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CellMar>
          <w:left w:w="115" w:type="dxa"/>
          <w:right w:w="115" w:type="dxa"/>
        </w:tblCellMar>
        <w:tblLook w:val="01E0" w:firstRow="1" w:lastRow="1" w:firstColumn="1" w:lastColumn="1" w:noHBand="0" w:noVBand="0"/>
      </w:tblPr>
      <w:tblGrid>
        <w:gridCol w:w="1495"/>
        <w:gridCol w:w="6697"/>
        <w:gridCol w:w="1478"/>
      </w:tblGrid>
      <w:tr w:rsidR="006A46AB" w:rsidRPr="00F44A14" w:rsidTr="00811F42">
        <w:trPr>
          <w:trHeight w:val="605"/>
          <w:jc w:val="center"/>
        </w:trPr>
        <w:tc>
          <w:tcPr>
            <w:tcW w:w="1495" w:type="dxa"/>
            <w:vAlign w:val="center"/>
          </w:tcPr>
          <w:p w:rsidR="006A46AB" w:rsidRPr="005B6F76" w:rsidRDefault="006A46AB" w:rsidP="00BB60B7">
            <w:pPr>
              <w:spacing w:after="0"/>
              <w:jc w:val="center"/>
              <w:rPr>
                <w:rFonts w:cs="Arial"/>
                <w:noProof/>
                <w:spacing w:val="50"/>
                <w:sz w:val="56"/>
                <w:szCs w:val="96"/>
              </w:rPr>
            </w:pPr>
            <w:r>
              <w:rPr>
                <w:rFonts w:cs="Arial"/>
                <w:noProof/>
                <w:spacing w:val="50"/>
                <w:sz w:val="56"/>
                <w:szCs w:val="96"/>
              </w:rPr>
              <w:drawing>
                <wp:inline distT="0" distB="0" distL="0" distR="0" wp14:anchorId="1B7BE464" wp14:editId="7AF5920A">
                  <wp:extent cx="795655" cy="465455"/>
                  <wp:effectExtent l="0" t="0" r="4445" b="0"/>
                  <wp:docPr id="3" name="Picture 3" descr="CfD black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D black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55" cy="465455"/>
                          </a:xfrm>
                          <a:prstGeom prst="rect">
                            <a:avLst/>
                          </a:prstGeom>
                          <a:noFill/>
                          <a:ln>
                            <a:noFill/>
                          </a:ln>
                        </pic:spPr>
                      </pic:pic>
                    </a:graphicData>
                  </a:graphic>
                </wp:inline>
              </w:drawing>
            </w:r>
          </w:p>
        </w:tc>
        <w:tc>
          <w:tcPr>
            <w:tcW w:w="6697" w:type="dxa"/>
            <w:vAlign w:val="center"/>
          </w:tcPr>
          <w:p w:rsidR="006A46AB" w:rsidRPr="002F2BEA" w:rsidRDefault="006A46AB" w:rsidP="0094708E">
            <w:pPr>
              <w:spacing w:after="0"/>
              <w:jc w:val="center"/>
              <w:rPr>
                <w:rFonts w:cs="Calibri"/>
                <w:position w:val="20"/>
                <w:sz w:val="36"/>
                <w:szCs w:val="36"/>
              </w:rPr>
            </w:pPr>
            <w:r w:rsidRPr="002F2BEA">
              <w:rPr>
                <w:rFonts w:cs="Calibri"/>
                <w:position w:val="20"/>
                <w:sz w:val="36"/>
                <w:szCs w:val="36"/>
              </w:rPr>
              <w:t>The</w:t>
            </w:r>
            <w:r w:rsidRPr="002F2BEA">
              <w:rPr>
                <w:rFonts w:cs="Calibri"/>
                <w:b/>
                <w:color w:val="E36C0A"/>
                <w:position w:val="20"/>
                <w:sz w:val="36"/>
                <w:szCs w:val="36"/>
              </w:rPr>
              <w:t xml:space="preserve"> Center for Detectors </w:t>
            </w:r>
            <w:r w:rsidR="006B560F">
              <w:rPr>
                <w:rFonts w:cs="Calibri"/>
                <w:position w:val="20"/>
                <w:sz w:val="36"/>
                <w:szCs w:val="36"/>
              </w:rPr>
              <w:t>presents</w:t>
            </w:r>
          </w:p>
        </w:tc>
        <w:tc>
          <w:tcPr>
            <w:tcW w:w="1478" w:type="dxa"/>
            <w:tcMar>
              <w:left w:w="0" w:type="dxa"/>
              <w:right w:w="0" w:type="dxa"/>
            </w:tcMar>
            <w:vAlign w:val="center"/>
          </w:tcPr>
          <w:p w:rsidR="006A46AB" w:rsidRPr="00B34A1E" w:rsidRDefault="006A46AB" w:rsidP="00BB60B7">
            <w:pPr>
              <w:spacing w:after="0"/>
              <w:jc w:val="center"/>
              <w:rPr>
                <w:rFonts w:ascii="Arial" w:hAnsi="Arial" w:cs="Arial"/>
                <w:position w:val="20"/>
                <w:sz w:val="32"/>
                <w:szCs w:val="36"/>
              </w:rPr>
            </w:pPr>
          </w:p>
        </w:tc>
      </w:tr>
      <w:tr w:rsidR="006A46AB" w:rsidRPr="00B34A1E" w:rsidTr="00811F42">
        <w:trPr>
          <w:trHeight w:val="60"/>
          <w:jc w:val="center"/>
        </w:trPr>
        <w:tc>
          <w:tcPr>
            <w:tcW w:w="9670" w:type="dxa"/>
            <w:gridSpan w:val="3"/>
            <w:vAlign w:val="center"/>
          </w:tcPr>
          <w:p w:rsidR="006A46AB" w:rsidRPr="00B34A1E" w:rsidRDefault="006A46AB" w:rsidP="0094708E">
            <w:pPr>
              <w:spacing w:after="0"/>
              <w:rPr>
                <w:rFonts w:cs="Arial"/>
                <w:noProof/>
                <w:spacing w:val="50"/>
                <w:sz w:val="10"/>
                <w:szCs w:val="10"/>
              </w:rPr>
            </w:pPr>
            <w:r>
              <w:rPr>
                <w:rFonts w:cs="Arial"/>
                <w:noProof/>
                <w:spacing w:val="50"/>
                <w:sz w:val="10"/>
                <w:szCs w:val="10"/>
              </w:rPr>
              <mc:AlternateContent>
                <mc:Choice Requires="wps">
                  <w:drawing>
                    <wp:anchor distT="0" distB="0" distL="114300" distR="114300" simplePos="0" relativeHeight="251659264" behindDoc="0" locked="0" layoutInCell="1" allowOverlap="0" wp14:anchorId="39F07A70" wp14:editId="5995F307">
                      <wp:simplePos x="0" y="0"/>
                      <wp:positionH relativeFrom="column">
                        <wp:align>center</wp:align>
                      </wp:positionH>
                      <wp:positionV relativeFrom="paragraph">
                        <wp:posOffset>-1006475</wp:posOffset>
                      </wp:positionV>
                      <wp:extent cx="4572000" cy="0"/>
                      <wp:effectExtent l="36830" t="40005" r="39370" b="36195"/>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635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79.25pt" to="5in,-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" o:allowoverlap="f" strokecolor="#e36c0a" strokeweight="5pt">
                      <w10:wrap type="square"/>
                    </v:line>
                  </w:pict>
                </mc:Fallback>
              </mc:AlternateContent>
            </w:r>
          </w:p>
        </w:tc>
      </w:tr>
      <w:tr w:rsidR="006A46AB" w:rsidRPr="005275C7" w:rsidTr="00811F42">
        <w:trPr>
          <w:trHeight w:val="1317"/>
          <w:jc w:val="center"/>
        </w:trPr>
        <w:tc>
          <w:tcPr>
            <w:tcW w:w="9670" w:type="dxa"/>
            <w:gridSpan w:val="3"/>
          </w:tcPr>
          <w:p w:rsidR="006A46AB" w:rsidRPr="00F3606E" w:rsidRDefault="006A46AB" w:rsidP="008D746B">
            <w:pPr>
              <w:pStyle w:val="Heading1"/>
              <w:spacing w:before="0" w:after="0"/>
              <w:contextualSpacing/>
              <w:rPr>
                <w:rFonts w:ascii="Calibri" w:hAnsi="Calibri" w:cs="Calibri"/>
                <w:sz w:val="40"/>
              </w:rPr>
            </w:pPr>
            <w:r w:rsidRPr="00F3606E">
              <w:rPr>
                <w:rFonts w:ascii="Calibri" w:hAnsi="Calibri" w:cs="Calibri"/>
                <w:sz w:val="40"/>
              </w:rPr>
              <w:t xml:space="preserve">Nanoscale Semiconductor Hybrids: </w:t>
            </w:r>
          </w:p>
          <w:p w:rsidR="006A46AB" w:rsidRPr="00F3606E" w:rsidRDefault="006A46AB" w:rsidP="008D746B">
            <w:pPr>
              <w:pStyle w:val="Heading1"/>
              <w:spacing w:before="0" w:after="0"/>
              <w:contextualSpacing/>
              <w:rPr>
                <w:rFonts w:ascii="Calibri" w:hAnsi="Calibri" w:cs="Calibri"/>
                <w:sz w:val="40"/>
              </w:rPr>
            </w:pPr>
            <w:r w:rsidRPr="00F3606E">
              <w:rPr>
                <w:rFonts w:ascii="Calibri" w:hAnsi="Calibri" w:cs="Calibri"/>
                <w:sz w:val="40"/>
              </w:rPr>
              <w:t>Fundamental Physics and Advanced D</w:t>
            </w:r>
            <w:r>
              <w:rPr>
                <w:rFonts w:ascii="Calibri" w:hAnsi="Calibri" w:cs="Calibri"/>
                <w:sz w:val="40"/>
              </w:rPr>
              <w:t>evices</w:t>
            </w:r>
          </w:p>
          <w:p w:rsidR="006A46AB" w:rsidRPr="00F3606E" w:rsidRDefault="006A46AB" w:rsidP="00BB60B7">
            <w:pPr>
              <w:pStyle w:val="Heading1"/>
              <w:spacing w:after="0"/>
              <w:rPr>
                <w:rFonts w:ascii="Calibri" w:hAnsi="Calibri" w:cs="Calibri"/>
              </w:rPr>
            </w:pPr>
            <w:r w:rsidRPr="005275C7">
              <w:rPr>
                <w:rFonts w:ascii="Calibri" w:hAnsi="Calibri" w:cs="Calibri"/>
              </w:rPr>
              <w:t xml:space="preserve">Dr. </w:t>
            </w:r>
            <w:r>
              <w:rPr>
                <w:rFonts w:ascii="Calibri" w:hAnsi="Calibri" w:cs="Calibri"/>
              </w:rPr>
              <w:t>Binh-Minh Nguyen</w:t>
            </w:r>
            <w:r w:rsidRPr="005275C7">
              <w:rPr>
                <w:rFonts w:ascii="Calibri" w:hAnsi="Calibri" w:cs="Calibri"/>
              </w:rPr>
              <w:t xml:space="preserve"> </w:t>
            </w:r>
          </w:p>
        </w:tc>
      </w:tr>
      <w:tr w:rsidR="006A46AB" w:rsidRPr="005275C7" w:rsidTr="00811F42">
        <w:trPr>
          <w:trHeight w:hRule="exact" w:val="81"/>
          <w:jc w:val="center"/>
        </w:trPr>
        <w:tc>
          <w:tcPr>
            <w:tcW w:w="9670" w:type="dxa"/>
            <w:gridSpan w:val="3"/>
          </w:tcPr>
          <w:p w:rsidR="006A46AB" w:rsidRPr="005275C7" w:rsidRDefault="006A46AB" w:rsidP="00BB60B7">
            <w:pPr>
              <w:pStyle w:val="Heading1"/>
              <w:spacing w:after="0"/>
              <w:rPr>
                <w:rStyle w:val="Emphasis"/>
                <w:rFonts w:ascii="Calibri" w:hAnsi="Calibri" w:cs="Calibri"/>
                <w:b w:val="0"/>
                <w:sz w:val="24"/>
              </w:rPr>
            </w:pPr>
          </w:p>
        </w:tc>
      </w:tr>
      <w:tr w:rsidR="006A46AB" w:rsidRPr="005275C7" w:rsidTr="00811F42">
        <w:trPr>
          <w:trHeight w:val="261"/>
          <w:jc w:val="center"/>
        </w:trPr>
        <w:tc>
          <w:tcPr>
            <w:tcW w:w="9670" w:type="dxa"/>
            <w:gridSpan w:val="3"/>
          </w:tcPr>
          <w:p w:rsidR="006A46AB" w:rsidRPr="002F2BEA" w:rsidRDefault="006A46AB" w:rsidP="00955391">
            <w:pPr>
              <w:pStyle w:val="Heading2"/>
              <w:rPr>
                <w:rFonts w:ascii="Calibri" w:hAnsi="Calibri" w:cs="Calibri"/>
                <w:b w:val="0"/>
              </w:rPr>
            </w:pPr>
            <w:r w:rsidRPr="008D746B">
              <w:rPr>
                <w:rFonts w:ascii="Calibri" w:hAnsi="Calibri" w:cs="Calibri"/>
                <w:b w:val="0"/>
                <w:sz w:val="20"/>
              </w:rPr>
              <w:t>Postdoctoral fellow at the Center for Inte</w:t>
            </w:r>
            <w:r w:rsidR="00955391">
              <w:rPr>
                <w:rFonts w:ascii="Calibri" w:hAnsi="Calibri" w:cs="Calibri"/>
                <w:b w:val="0"/>
                <w:sz w:val="20"/>
              </w:rPr>
              <w:t>grated Nanotechnologies</w:t>
            </w:r>
            <w:bookmarkStart w:id="0" w:name="_GoBack"/>
            <w:bookmarkEnd w:id="0"/>
            <w:r w:rsidR="00811F42">
              <w:rPr>
                <w:rFonts w:ascii="Calibri" w:hAnsi="Calibri" w:cs="Calibri"/>
                <w:b w:val="0"/>
                <w:sz w:val="20"/>
              </w:rPr>
              <w:br/>
            </w:r>
            <w:r w:rsidRPr="008D746B">
              <w:rPr>
                <w:rFonts w:ascii="Calibri" w:hAnsi="Calibri" w:cs="Calibri"/>
                <w:b w:val="0"/>
                <w:sz w:val="20"/>
              </w:rPr>
              <w:t>Los Alamos National Laboratory</w:t>
            </w:r>
          </w:p>
        </w:tc>
      </w:tr>
      <w:tr w:rsidR="006A46AB" w:rsidRPr="005275C7" w:rsidTr="00811F42">
        <w:trPr>
          <w:trHeight w:val="79"/>
          <w:jc w:val="center"/>
        </w:trPr>
        <w:tc>
          <w:tcPr>
            <w:tcW w:w="9670" w:type="dxa"/>
            <w:gridSpan w:val="3"/>
          </w:tcPr>
          <w:p w:rsidR="006A46AB" w:rsidRPr="005275C7" w:rsidRDefault="006A46AB" w:rsidP="00BB60B7">
            <w:pPr>
              <w:spacing w:after="0"/>
              <w:jc w:val="center"/>
              <w:rPr>
                <w:rFonts w:cs="Calibri"/>
                <w:sz w:val="8"/>
                <w:szCs w:val="8"/>
              </w:rPr>
            </w:pPr>
          </w:p>
        </w:tc>
      </w:tr>
      <w:tr w:rsidR="006A46AB" w:rsidRPr="00AE0A95" w:rsidTr="002A7474">
        <w:trPr>
          <w:trHeight w:val="270"/>
          <w:jc w:val="center"/>
        </w:trPr>
        <w:tc>
          <w:tcPr>
            <w:tcW w:w="9670" w:type="dxa"/>
            <w:gridSpan w:val="3"/>
            <w:vAlign w:val="center"/>
          </w:tcPr>
          <w:p w:rsidR="001D3208" w:rsidRPr="00AE0A95" w:rsidRDefault="006A46AB" w:rsidP="002A7474">
            <w:pPr>
              <w:pStyle w:val="NormalCentered"/>
              <w:rPr>
                <w:rFonts w:cs="Calibri"/>
                <w:sz w:val="20"/>
                <w:szCs w:val="20"/>
              </w:rPr>
            </w:pPr>
            <w:r w:rsidRPr="00AE0A95">
              <w:rPr>
                <w:rFonts w:cs="Calibri"/>
                <w:sz w:val="20"/>
                <w:szCs w:val="20"/>
              </w:rPr>
              <w:t>Tuesday, April 1</w:t>
            </w:r>
            <w:r w:rsidR="00395DB7" w:rsidRPr="00AE0A95">
              <w:rPr>
                <w:rFonts w:cs="Calibri"/>
                <w:sz w:val="20"/>
                <w:szCs w:val="20"/>
              </w:rPr>
              <w:t>,</w:t>
            </w:r>
            <w:r w:rsidRPr="00AE0A95">
              <w:rPr>
                <w:rFonts w:cs="Calibri"/>
                <w:sz w:val="20"/>
                <w:szCs w:val="20"/>
              </w:rPr>
              <w:t xml:space="preserve"> 2014, 12:30-1:30 pm, Building 76 </w:t>
            </w:r>
            <w:r w:rsidR="00AE0A95">
              <w:rPr>
                <w:rFonts w:cs="Calibri"/>
                <w:sz w:val="20"/>
                <w:szCs w:val="20"/>
              </w:rPr>
              <w:t xml:space="preserve">(CAR) </w:t>
            </w:r>
            <w:r w:rsidRPr="00AE0A95">
              <w:rPr>
                <w:rFonts w:cs="Calibri"/>
                <w:sz w:val="20"/>
                <w:szCs w:val="20"/>
              </w:rPr>
              <w:t>Room 1275</w:t>
            </w:r>
          </w:p>
        </w:tc>
      </w:tr>
      <w:tr w:rsidR="002A7474" w:rsidRPr="005275C7" w:rsidTr="002A7474">
        <w:trPr>
          <w:trHeight w:val="162"/>
          <w:jc w:val="center"/>
        </w:trPr>
        <w:tc>
          <w:tcPr>
            <w:tcW w:w="9670" w:type="dxa"/>
            <w:gridSpan w:val="3"/>
            <w:vAlign w:val="center"/>
          </w:tcPr>
          <w:p w:rsidR="002A7474" w:rsidRPr="002A7474" w:rsidRDefault="00AE0A95" w:rsidP="002A7474">
            <w:pPr>
              <w:pStyle w:val="NormalCentered"/>
              <w:spacing w:before="0"/>
              <w:rPr>
                <w:rFonts w:cs="Calibri"/>
                <w:sz w:val="8"/>
                <w:szCs w:val="8"/>
              </w:rPr>
            </w:pPr>
            <w:r>
              <w:rPr>
                <w:rFonts w:cs="Arial"/>
                <w:noProof/>
                <w:spacing w:val="50"/>
                <w:sz w:val="10"/>
                <w:szCs w:val="10"/>
              </w:rPr>
              <mc:AlternateContent>
                <mc:Choice Requires="wps">
                  <w:drawing>
                    <wp:anchor distT="0" distB="0" distL="114300" distR="114300" simplePos="0" relativeHeight="251661312" behindDoc="0" locked="0" layoutInCell="1" allowOverlap="0" wp14:anchorId="2E1A66B3" wp14:editId="45E2A0F2">
                      <wp:simplePos x="0" y="0"/>
                      <wp:positionH relativeFrom="column">
                        <wp:align>center</wp:align>
                      </wp:positionH>
                      <wp:positionV relativeFrom="paragraph">
                        <wp:posOffset>-1410970</wp:posOffset>
                      </wp:positionV>
                      <wp:extent cx="4572000" cy="0"/>
                      <wp:effectExtent l="0" t="19050" r="19050" b="38100"/>
                      <wp:wrapSquare wrapText="bothSides"/>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635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11.1pt" to="5in,-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" o:allowoverlap="f" strokecolor="#e36c0a" strokeweight="5pt">
                      <w10:wrap type="square"/>
                    </v:line>
                  </w:pict>
                </mc:Fallback>
              </mc:AlternateContent>
            </w:r>
          </w:p>
        </w:tc>
      </w:tr>
      <w:tr w:rsidR="00811F42" w:rsidRPr="005275C7" w:rsidTr="00811F42">
        <w:trPr>
          <w:trHeight w:val="3762"/>
          <w:jc w:val="center"/>
        </w:trPr>
        <w:tc>
          <w:tcPr>
            <w:tcW w:w="9670" w:type="dxa"/>
            <w:gridSpan w:val="3"/>
          </w:tcPr>
          <w:p w:rsidR="00811F42" w:rsidRPr="00811F42" w:rsidRDefault="00395C1A" w:rsidP="00811F42">
            <w:pPr>
              <w:pStyle w:val="Heading3"/>
              <w:keepNext w:val="0"/>
              <w:jc w:val="center"/>
              <w:rPr>
                <w:noProof/>
                <w:szCs w:val="22"/>
              </w:rPr>
            </w:pPr>
            <w:r w:rsidRPr="00395C1A">
              <w:rPr>
                <w:noProof/>
                <w:szCs w:val="22"/>
              </w:rPr>
              <w:drawing>
                <wp:inline distT="0" distB="0" distL="0" distR="0" wp14:anchorId="7751EEE8" wp14:editId="1D4732EB">
                  <wp:extent cx="3505783" cy="274320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783" cy="2743200"/>
                          </a:xfrm>
                          <a:prstGeom prst="rect">
                            <a:avLst/>
                          </a:prstGeom>
                          <a:noFill/>
                          <a:ln>
                            <a:noFill/>
                          </a:ln>
                          <a:effectLst/>
                          <a:extLst/>
                        </pic:spPr>
                      </pic:pic>
                    </a:graphicData>
                  </a:graphic>
                </wp:inline>
              </w:drawing>
            </w:r>
          </w:p>
        </w:tc>
      </w:tr>
      <w:tr w:rsidR="00811F42" w:rsidRPr="005275C7" w:rsidTr="008642A9">
        <w:trPr>
          <w:trHeight w:val="288"/>
          <w:jc w:val="center"/>
        </w:trPr>
        <w:tc>
          <w:tcPr>
            <w:tcW w:w="9670" w:type="dxa"/>
            <w:gridSpan w:val="3"/>
          </w:tcPr>
          <w:p w:rsidR="00811F42" w:rsidRPr="00811F42" w:rsidRDefault="00811F42" w:rsidP="00811F42">
            <w:pPr>
              <w:pStyle w:val="Heading3"/>
              <w:keepNext w:val="0"/>
              <w:rPr>
                <w:rFonts w:ascii="Calibri" w:hAnsi="Calibri" w:cs="Calibri"/>
              </w:rPr>
            </w:pPr>
            <w:r w:rsidRPr="005275C7">
              <w:rPr>
                <w:rFonts w:ascii="Calibri" w:hAnsi="Calibri" w:cs="Calibri"/>
              </w:rPr>
              <w:t>Abstract</w:t>
            </w:r>
          </w:p>
          <w:p w:rsidR="00811F42" w:rsidRPr="00811F42" w:rsidRDefault="00811F42" w:rsidP="002A7474">
            <w:pPr>
              <w:spacing w:after="0"/>
              <w:rPr>
                <w:rFonts w:ascii="Cambria" w:hAnsi="Cambria"/>
                <w:sz w:val="21"/>
                <w:szCs w:val="21"/>
              </w:rPr>
            </w:pPr>
            <w:r w:rsidRPr="00F3606E">
              <w:rPr>
                <w:rFonts w:ascii="Cambria" w:hAnsi="Cambria"/>
                <w:sz w:val="21"/>
                <w:szCs w:val="21"/>
              </w:rPr>
              <w:t xml:space="preserve">Artificial low dimensional systems such as quantum dots, quantum wires, and quantum wells have been significantly broadening mankind's knowledge and experience on the quantum </w:t>
            </w:r>
            <w:proofErr w:type="spellStart"/>
            <w:r w:rsidRPr="00F3606E">
              <w:rPr>
                <w:rFonts w:ascii="Cambria" w:hAnsi="Cambria"/>
                <w:sz w:val="21"/>
                <w:szCs w:val="21"/>
              </w:rPr>
              <w:t>nano</w:t>
            </w:r>
            <w:proofErr w:type="spellEnd"/>
            <w:r w:rsidRPr="00F3606E">
              <w:rPr>
                <w:rFonts w:ascii="Cambria" w:hAnsi="Cambria"/>
                <w:sz w:val="21"/>
                <w:szCs w:val="21"/>
              </w:rPr>
              <w:t xml:space="preserve">-world. However, in many cases, going toward low dimensionality requires to sacrifice a degree of freedom which is an intrinsic property of bulk 3D materials: interaction between sub-systems. Inspired by the way Nature put isolated atoms together to create more complex interacting </w:t>
            </w:r>
            <w:proofErr w:type="gramStart"/>
            <w:r w:rsidRPr="00F3606E">
              <w:rPr>
                <w:rFonts w:ascii="Cambria" w:hAnsi="Cambria"/>
                <w:sz w:val="21"/>
                <w:szCs w:val="21"/>
              </w:rPr>
              <w:t>systems,</w:t>
            </w:r>
            <w:proofErr w:type="gramEnd"/>
            <w:r w:rsidRPr="00F3606E">
              <w:rPr>
                <w:rFonts w:ascii="Cambria" w:hAnsi="Cambria"/>
                <w:sz w:val="21"/>
                <w:szCs w:val="21"/>
              </w:rPr>
              <w:t xml:space="preserve"> we are interested in constructing novel semiconductor heterostructures from low dimensional building blocks. Hybridizing these quantum structures are expected to enhance the control and manipulation of these systems in order to broaden their applications in advanced electronic/optoelectronic devices. In this presentation, I will give two examples of low dimensional hybridization: 1) one dimensional chain of multiple interacting quantum wells </w:t>
            </w:r>
            <w:proofErr w:type="spellStart"/>
            <w:r w:rsidRPr="00F3606E">
              <w:rPr>
                <w:rFonts w:ascii="Cambria" w:hAnsi="Cambria"/>
                <w:sz w:val="21"/>
                <w:szCs w:val="21"/>
              </w:rPr>
              <w:t>InAs</w:t>
            </w:r>
            <w:proofErr w:type="spellEnd"/>
            <w:r w:rsidRPr="00F3606E">
              <w:rPr>
                <w:rFonts w:ascii="Cambria" w:hAnsi="Cambria"/>
                <w:sz w:val="21"/>
                <w:szCs w:val="21"/>
              </w:rPr>
              <w:t>/</w:t>
            </w:r>
            <w:proofErr w:type="spellStart"/>
            <w:r w:rsidRPr="00F3606E">
              <w:rPr>
                <w:rFonts w:ascii="Cambria" w:hAnsi="Cambria"/>
                <w:sz w:val="21"/>
                <w:szCs w:val="21"/>
              </w:rPr>
              <w:t>GaSb</w:t>
            </w:r>
            <w:proofErr w:type="spellEnd"/>
            <w:r w:rsidRPr="00F3606E">
              <w:rPr>
                <w:rFonts w:ascii="Cambria" w:hAnsi="Cambria"/>
                <w:sz w:val="21"/>
                <w:szCs w:val="21"/>
              </w:rPr>
              <w:t xml:space="preserve"> with the </w:t>
            </w:r>
            <w:proofErr w:type="spellStart"/>
            <w:r w:rsidRPr="00F3606E">
              <w:rPr>
                <w:rFonts w:ascii="Cambria" w:hAnsi="Cambria"/>
                <w:sz w:val="21"/>
                <w:szCs w:val="21"/>
              </w:rPr>
              <w:t>bandgap</w:t>
            </w:r>
            <w:proofErr w:type="spellEnd"/>
            <w:r w:rsidRPr="00F3606E">
              <w:rPr>
                <w:rFonts w:ascii="Cambria" w:hAnsi="Cambria"/>
                <w:sz w:val="21"/>
                <w:szCs w:val="21"/>
              </w:rPr>
              <w:t xml:space="preserve"> engineering capability for high performance infrared imaging and 2) concentric Ge/Si and Si/Ge </w:t>
            </w:r>
            <w:proofErr w:type="spellStart"/>
            <w:r w:rsidRPr="00F3606E">
              <w:rPr>
                <w:rFonts w:ascii="Cambria" w:hAnsi="Cambria"/>
                <w:sz w:val="21"/>
                <w:szCs w:val="21"/>
              </w:rPr>
              <w:t>heterostructured</w:t>
            </w:r>
            <w:proofErr w:type="spellEnd"/>
            <w:r w:rsidRPr="00F3606E">
              <w:rPr>
                <w:rFonts w:ascii="Cambria" w:hAnsi="Cambria"/>
                <w:sz w:val="21"/>
                <w:szCs w:val="21"/>
              </w:rPr>
              <w:t xml:space="preserve"> one dimensional nanowires for high performance, </w:t>
            </w:r>
            <w:proofErr w:type="spellStart"/>
            <w:r w:rsidRPr="00F3606E">
              <w:rPr>
                <w:rFonts w:ascii="Cambria" w:hAnsi="Cambria"/>
                <w:sz w:val="21"/>
                <w:szCs w:val="21"/>
              </w:rPr>
              <w:t>ultrashort</w:t>
            </w:r>
            <w:proofErr w:type="spellEnd"/>
            <w:r w:rsidRPr="00F3606E">
              <w:rPr>
                <w:rFonts w:ascii="Cambria" w:hAnsi="Cambria"/>
                <w:sz w:val="21"/>
                <w:szCs w:val="21"/>
              </w:rPr>
              <w:t xml:space="preserve"> channel length field effect transistors. The large flexibility in realizing and controlling </w:t>
            </w:r>
            <w:proofErr w:type="spellStart"/>
            <w:r w:rsidRPr="00F3606E">
              <w:rPr>
                <w:rFonts w:ascii="Cambria" w:hAnsi="Cambria"/>
                <w:sz w:val="21"/>
                <w:szCs w:val="21"/>
              </w:rPr>
              <w:t>nano</w:t>
            </w:r>
            <w:proofErr w:type="spellEnd"/>
            <w:r w:rsidRPr="00F3606E">
              <w:rPr>
                <w:rFonts w:ascii="Cambria" w:hAnsi="Cambria"/>
                <w:sz w:val="21"/>
                <w:szCs w:val="21"/>
              </w:rPr>
              <w:t xml:space="preserve">-scale </w:t>
            </w:r>
            <w:proofErr w:type="spellStart"/>
            <w:r w:rsidRPr="00F3606E">
              <w:rPr>
                <w:rFonts w:ascii="Cambria" w:hAnsi="Cambria"/>
                <w:sz w:val="21"/>
                <w:szCs w:val="21"/>
              </w:rPr>
              <w:t>heterostructured</w:t>
            </w:r>
            <w:proofErr w:type="spellEnd"/>
            <w:r w:rsidRPr="00F3606E">
              <w:rPr>
                <w:rFonts w:ascii="Cambria" w:hAnsi="Cambria"/>
                <w:sz w:val="21"/>
                <w:szCs w:val="21"/>
              </w:rPr>
              <w:t xml:space="preserve"> semiconductors in one and two dimensions is the key stepping stone toward the goal of constructing and exploring low-dimensional hybrid systems, which will be discussed at the last part of the talk.</w:t>
            </w:r>
          </w:p>
        </w:tc>
      </w:tr>
      <w:tr w:rsidR="002A7474" w:rsidRPr="005275C7" w:rsidTr="002A7474">
        <w:trPr>
          <w:trHeight w:val="153"/>
          <w:jc w:val="center"/>
        </w:trPr>
        <w:tc>
          <w:tcPr>
            <w:tcW w:w="9670" w:type="dxa"/>
            <w:gridSpan w:val="3"/>
          </w:tcPr>
          <w:p w:rsidR="002A7474" w:rsidRPr="002A7474" w:rsidRDefault="002A7474" w:rsidP="002A7474">
            <w:pPr>
              <w:pStyle w:val="Heading3"/>
              <w:keepNext w:val="0"/>
              <w:spacing w:after="0"/>
              <w:rPr>
                <w:rFonts w:ascii="Calibri" w:hAnsi="Calibri" w:cs="Calibri"/>
                <w:sz w:val="8"/>
                <w:szCs w:val="8"/>
              </w:rPr>
            </w:pPr>
          </w:p>
        </w:tc>
      </w:tr>
      <w:tr w:rsidR="00811F42" w:rsidRPr="005275C7" w:rsidTr="008642A9">
        <w:trPr>
          <w:trHeight w:val="288"/>
          <w:jc w:val="center"/>
        </w:trPr>
        <w:tc>
          <w:tcPr>
            <w:tcW w:w="9670" w:type="dxa"/>
            <w:gridSpan w:val="3"/>
          </w:tcPr>
          <w:p w:rsidR="00811F42" w:rsidRPr="00811F42" w:rsidRDefault="00811F42" w:rsidP="00811F42">
            <w:pPr>
              <w:pStyle w:val="Heading3"/>
              <w:rPr>
                <w:sz w:val="20"/>
              </w:rPr>
            </w:pPr>
            <w:r w:rsidRPr="00811F42">
              <w:rPr>
                <w:sz w:val="20"/>
              </w:rPr>
              <w:t>About the speaker</w:t>
            </w:r>
          </w:p>
          <w:p w:rsidR="00811F42" w:rsidRPr="00811F42" w:rsidRDefault="00811F42" w:rsidP="00811F42">
            <w:pPr>
              <w:spacing w:after="0"/>
              <w:rPr>
                <w:rFonts w:asciiTheme="minorHAnsi" w:eastAsia="BatangChe" w:hAnsiTheme="minorHAnsi"/>
                <w:b/>
                <w:sz w:val="21"/>
                <w:szCs w:val="21"/>
              </w:rPr>
            </w:pPr>
            <w:r w:rsidRPr="00F3606E">
              <w:rPr>
                <w:rFonts w:ascii="Cambria" w:hAnsi="Cambria"/>
                <w:sz w:val="21"/>
                <w:szCs w:val="21"/>
              </w:rPr>
              <w:t xml:space="preserve">Binh-Minh Nguyen is a Director’s postdoctoral fellow at the Center for Integrated Nanotechnologies (CINT), Los Alamos National Laboratory. He received an engineer degree from </w:t>
            </w:r>
            <w:proofErr w:type="spellStart"/>
            <w:r w:rsidRPr="00F3606E">
              <w:rPr>
                <w:rFonts w:ascii="Cambria" w:hAnsi="Cambria"/>
                <w:sz w:val="21"/>
                <w:szCs w:val="21"/>
              </w:rPr>
              <w:t>Ecole</w:t>
            </w:r>
            <w:proofErr w:type="spellEnd"/>
            <w:r w:rsidRPr="00F3606E">
              <w:rPr>
                <w:rFonts w:ascii="Cambria" w:hAnsi="Cambria"/>
                <w:sz w:val="21"/>
                <w:szCs w:val="21"/>
              </w:rPr>
              <w:t xml:space="preserve"> </w:t>
            </w:r>
            <w:proofErr w:type="spellStart"/>
            <w:r w:rsidRPr="00F3606E">
              <w:rPr>
                <w:rFonts w:ascii="Cambria" w:hAnsi="Cambria"/>
                <w:sz w:val="21"/>
                <w:szCs w:val="21"/>
              </w:rPr>
              <w:t>Polytechnique</w:t>
            </w:r>
            <w:proofErr w:type="spellEnd"/>
            <w:r w:rsidRPr="00F3606E">
              <w:rPr>
                <w:rFonts w:ascii="Cambria" w:hAnsi="Cambria"/>
                <w:sz w:val="21"/>
                <w:szCs w:val="21"/>
              </w:rPr>
              <w:t xml:space="preserve">, France and a doctoral degree in Electrical Engineering from Northwestern University, USA in 2005 and 2010 respectively. Nguyen’s research encompasses multi-disciplinary fields of materials science and applied physics and engineering, with a strong focus on device physics, material growth and </w:t>
            </w:r>
            <w:proofErr w:type="spellStart"/>
            <w:r w:rsidRPr="00F3606E">
              <w:rPr>
                <w:rFonts w:ascii="Cambria" w:hAnsi="Cambria"/>
                <w:sz w:val="21"/>
                <w:szCs w:val="21"/>
              </w:rPr>
              <w:t>nano</w:t>
            </w:r>
            <w:proofErr w:type="spellEnd"/>
            <w:r w:rsidRPr="00F3606E">
              <w:rPr>
                <w:rFonts w:ascii="Cambria" w:hAnsi="Cambria"/>
                <w:sz w:val="21"/>
                <w:szCs w:val="21"/>
              </w:rPr>
              <w:t>-fabrication. His particular interest lies in hybridizing low dimensional semiconductor systems to create unconventional materials and devices for electronics, optoelectronics, bi</w:t>
            </w:r>
            <w:r>
              <w:rPr>
                <w:rFonts w:ascii="Cambria" w:hAnsi="Cambria"/>
                <w:sz w:val="21"/>
                <w:szCs w:val="21"/>
              </w:rPr>
              <w:t>o-sensing and energy harvesting.</w:t>
            </w:r>
          </w:p>
        </w:tc>
      </w:tr>
    </w:tbl>
    <w:p w:rsidR="00811F42" w:rsidRDefault="00811F42" w:rsidP="001D3208"/>
    <w:sectPr w:rsidR="00811F42" w:rsidSect="002F2BE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1F3" w:rsidRDefault="00AD11F3" w:rsidP="008D746B">
      <w:pPr>
        <w:spacing w:after="0"/>
      </w:pPr>
      <w:r>
        <w:separator/>
      </w:r>
    </w:p>
  </w:endnote>
  <w:endnote w:type="continuationSeparator" w:id="0">
    <w:p w:rsidR="00AD11F3" w:rsidRDefault="00AD11F3" w:rsidP="008D74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1F3" w:rsidRDefault="00AD11F3" w:rsidP="008D746B">
      <w:pPr>
        <w:spacing w:after="0"/>
      </w:pPr>
      <w:r>
        <w:separator/>
      </w:r>
    </w:p>
  </w:footnote>
  <w:footnote w:type="continuationSeparator" w:id="0">
    <w:p w:rsidR="00AD11F3" w:rsidRDefault="00AD11F3" w:rsidP="008D746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6AB"/>
    <w:rsid w:val="000624AE"/>
    <w:rsid w:val="001D3208"/>
    <w:rsid w:val="002A7474"/>
    <w:rsid w:val="00374AA1"/>
    <w:rsid w:val="00395C1A"/>
    <w:rsid w:val="00395DB7"/>
    <w:rsid w:val="004757C3"/>
    <w:rsid w:val="006A46AB"/>
    <w:rsid w:val="006B560F"/>
    <w:rsid w:val="00723B09"/>
    <w:rsid w:val="00811F42"/>
    <w:rsid w:val="00876F9B"/>
    <w:rsid w:val="008D746B"/>
    <w:rsid w:val="0094708E"/>
    <w:rsid w:val="00955391"/>
    <w:rsid w:val="00A87EFE"/>
    <w:rsid w:val="00AD11F3"/>
    <w:rsid w:val="00AE0A95"/>
    <w:rsid w:val="00B04DA2"/>
    <w:rsid w:val="00DD555A"/>
    <w:rsid w:val="00E22EC8"/>
    <w:rsid w:val="00F72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ymbo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6AB"/>
    <w:pPr>
      <w:spacing w:after="200"/>
      <w:jc w:val="both"/>
    </w:pPr>
    <w:rPr>
      <w:rFonts w:ascii="Calibri" w:eastAsia="Calibri" w:hAnsi="Calibri"/>
      <w:sz w:val="22"/>
      <w:szCs w:val="22"/>
    </w:rPr>
  </w:style>
  <w:style w:type="paragraph" w:styleId="Heading1">
    <w:name w:val="heading 1"/>
    <w:basedOn w:val="Normal"/>
    <w:next w:val="Normal"/>
    <w:link w:val="Heading1Char"/>
    <w:qFormat/>
    <w:rsid w:val="006A46AB"/>
    <w:pPr>
      <w:keepNext/>
      <w:spacing w:before="60" w:after="40"/>
      <w:jc w:val="center"/>
      <w:outlineLvl w:val="0"/>
    </w:pPr>
    <w:rPr>
      <w:rFonts w:ascii="Arial" w:hAnsi="Arial" w:cs="Arial"/>
      <w:b/>
      <w:bCs/>
      <w:kern w:val="32"/>
      <w:sz w:val="32"/>
      <w:szCs w:val="32"/>
    </w:rPr>
  </w:style>
  <w:style w:type="paragraph" w:styleId="Heading2">
    <w:name w:val="heading 2"/>
    <w:basedOn w:val="Normal"/>
    <w:next w:val="Normal"/>
    <w:link w:val="Heading2Char"/>
    <w:qFormat/>
    <w:rsid w:val="006A46AB"/>
    <w:pPr>
      <w:keepNext/>
      <w:spacing w:after="20"/>
      <w:jc w:val="center"/>
      <w:outlineLvl w:val="1"/>
    </w:pPr>
    <w:rPr>
      <w:rFonts w:ascii="Arial" w:hAnsi="Arial" w:cs="Arial"/>
      <w:b/>
      <w:bCs/>
      <w:iCs/>
      <w:szCs w:val="28"/>
    </w:rPr>
  </w:style>
  <w:style w:type="paragraph" w:styleId="Heading3">
    <w:name w:val="heading 3"/>
    <w:basedOn w:val="Normal"/>
    <w:next w:val="Normal"/>
    <w:link w:val="Heading3Char"/>
    <w:qFormat/>
    <w:rsid w:val="006A46AB"/>
    <w:pPr>
      <w:keepNext/>
      <w:spacing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46AB"/>
    <w:rPr>
      <w:rFonts w:ascii="Arial" w:eastAsia="Calibri" w:hAnsi="Arial" w:cs="Arial"/>
      <w:b/>
      <w:bCs/>
      <w:kern w:val="32"/>
      <w:sz w:val="32"/>
      <w:szCs w:val="32"/>
    </w:rPr>
  </w:style>
  <w:style w:type="character" w:customStyle="1" w:styleId="Heading2Char">
    <w:name w:val="Heading 2 Char"/>
    <w:basedOn w:val="DefaultParagraphFont"/>
    <w:link w:val="Heading2"/>
    <w:rsid w:val="006A46AB"/>
    <w:rPr>
      <w:rFonts w:ascii="Arial" w:eastAsia="Calibri" w:hAnsi="Arial" w:cs="Arial"/>
      <w:b/>
      <w:bCs/>
      <w:iCs/>
      <w:sz w:val="22"/>
      <w:szCs w:val="28"/>
    </w:rPr>
  </w:style>
  <w:style w:type="character" w:customStyle="1" w:styleId="Heading3Char">
    <w:name w:val="Heading 3 Char"/>
    <w:basedOn w:val="DefaultParagraphFont"/>
    <w:link w:val="Heading3"/>
    <w:rsid w:val="006A46AB"/>
    <w:rPr>
      <w:rFonts w:ascii="Arial" w:eastAsia="Calibri" w:hAnsi="Arial" w:cs="Arial"/>
      <w:b/>
      <w:bCs/>
      <w:sz w:val="22"/>
      <w:szCs w:val="26"/>
    </w:rPr>
  </w:style>
  <w:style w:type="paragraph" w:customStyle="1" w:styleId="NormalCentered">
    <w:name w:val="Normal Centered"/>
    <w:basedOn w:val="Normal"/>
    <w:rsid w:val="006A46AB"/>
    <w:pPr>
      <w:spacing w:before="20" w:after="0"/>
      <w:jc w:val="center"/>
    </w:pPr>
    <w:rPr>
      <w:szCs w:val="28"/>
    </w:rPr>
  </w:style>
  <w:style w:type="character" w:styleId="Emphasis">
    <w:name w:val="Emphasis"/>
    <w:qFormat/>
    <w:rsid w:val="006A46AB"/>
    <w:rPr>
      <w:i/>
      <w:iCs/>
    </w:rPr>
  </w:style>
  <w:style w:type="paragraph" w:styleId="BalloonText">
    <w:name w:val="Balloon Text"/>
    <w:basedOn w:val="Normal"/>
    <w:link w:val="BalloonTextChar"/>
    <w:uiPriority w:val="99"/>
    <w:semiHidden/>
    <w:unhideWhenUsed/>
    <w:rsid w:val="006A46A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6AB"/>
    <w:rPr>
      <w:rFonts w:ascii="Tahoma" w:eastAsia="Calibri" w:hAnsi="Tahoma" w:cs="Tahoma"/>
      <w:sz w:val="16"/>
      <w:szCs w:val="16"/>
    </w:rPr>
  </w:style>
  <w:style w:type="paragraph" w:styleId="Header">
    <w:name w:val="header"/>
    <w:basedOn w:val="Normal"/>
    <w:link w:val="HeaderChar"/>
    <w:uiPriority w:val="99"/>
    <w:unhideWhenUsed/>
    <w:rsid w:val="008D746B"/>
    <w:pPr>
      <w:tabs>
        <w:tab w:val="center" w:pos="4680"/>
        <w:tab w:val="right" w:pos="9360"/>
      </w:tabs>
      <w:spacing w:after="0"/>
    </w:pPr>
  </w:style>
  <w:style w:type="character" w:customStyle="1" w:styleId="HeaderChar">
    <w:name w:val="Header Char"/>
    <w:basedOn w:val="DefaultParagraphFont"/>
    <w:link w:val="Header"/>
    <w:uiPriority w:val="99"/>
    <w:rsid w:val="008D746B"/>
    <w:rPr>
      <w:rFonts w:ascii="Calibri" w:eastAsia="Calibri" w:hAnsi="Calibri"/>
      <w:sz w:val="22"/>
      <w:szCs w:val="22"/>
    </w:rPr>
  </w:style>
  <w:style w:type="paragraph" w:styleId="Footer">
    <w:name w:val="footer"/>
    <w:basedOn w:val="Normal"/>
    <w:link w:val="FooterChar"/>
    <w:uiPriority w:val="99"/>
    <w:unhideWhenUsed/>
    <w:rsid w:val="008D746B"/>
    <w:pPr>
      <w:tabs>
        <w:tab w:val="center" w:pos="4680"/>
        <w:tab w:val="right" w:pos="9360"/>
      </w:tabs>
      <w:spacing w:after="0"/>
    </w:pPr>
  </w:style>
  <w:style w:type="character" w:customStyle="1" w:styleId="FooterChar">
    <w:name w:val="Footer Char"/>
    <w:basedOn w:val="DefaultParagraphFont"/>
    <w:link w:val="Footer"/>
    <w:uiPriority w:val="99"/>
    <w:rsid w:val="008D746B"/>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ymbo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6AB"/>
    <w:pPr>
      <w:spacing w:after="200"/>
      <w:jc w:val="both"/>
    </w:pPr>
    <w:rPr>
      <w:rFonts w:ascii="Calibri" w:eastAsia="Calibri" w:hAnsi="Calibri"/>
      <w:sz w:val="22"/>
      <w:szCs w:val="22"/>
    </w:rPr>
  </w:style>
  <w:style w:type="paragraph" w:styleId="Heading1">
    <w:name w:val="heading 1"/>
    <w:basedOn w:val="Normal"/>
    <w:next w:val="Normal"/>
    <w:link w:val="Heading1Char"/>
    <w:qFormat/>
    <w:rsid w:val="006A46AB"/>
    <w:pPr>
      <w:keepNext/>
      <w:spacing w:before="60" w:after="40"/>
      <w:jc w:val="center"/>
      <w:outlineLvl w:val="0"/>
    </w:pPr>
    <w:rPr>
      <w:rFonts w:ascii="Arial" w:hAnsi="Arial" w:cs="Arial"/>
      <w:b/>
      <w:bCs/>
      <w:kern w:val="32"/>
      <w:sz w:val="32"/>
      <w:szCs w:val="32"/>
    </w:rPr>
  </w:style>
  <w:style w:type="paragraph" w:styleId="Heading2">
    <w:name w:val="heading 2"/>
    <w:basedOn w:val="Normal"/>
    <w:next w:val="Normal"/>
    <w:link w:val="Heading2Char"/>
    <w:qFormat/>
    <w:rsid w:val="006A46AB"/>
    <w:pPr>
      <w:keepNext/>
      <w:spacing w:after="20"/>
      <w:jc w:val="center"/>
      <w:outlineLvl w:val="1"/>
    </w:pPr>
    <w:rPr>
      <w:rFonts w:ascii="Arial" w:hAnsi="Arial" w:cs="Arial"/>
      <w:b/>
      <w:bCs/>
      <w:iCs/>
      <w:szCs w:val="28"/>
    </w:rPr>
  </w:style>
  <w:style w:type="paragraph" w:styleId="Heading3">
    <w:name w:val="heading 3"/>
    <w:basedOn w:val="Normal"/>
    <w:next w:val="Normal"/>
    <w:link w:val="Heading3Char"/>
    <w:qFormat/>
    <w:rsid w:val="006A46AB"/>
    <w:pPr>
      <w:keepNext/>
      <w:spacing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A46AB"/>
    <w:rPr>
      <w:rFonts w:ascii="Arial" w:eastAsia="Calibri" w:hAnsi="Arial" w:cs="Arial"/>
      <w:b/>
      <w:bCs/>
      <w:kern w:val="32"/>
      <w:sz w:val="32"/>
      <w:szCs w:val="32"/>
    </w:rPr>
  </w:style>
  <w:style w:type="character" w:customStyle="1" w:styleId="Heading2Char">
    <w:name w:val="Heading 2 Char"/>
    <w:basedOn w:val="DefaultParagraphFont"/>
    <w:link w:val="Heading2"/>
    <w:rsid w:val="006A46AB"/>
    <w:rPr>
      <w:rFonts w:ascii="Arial" w:eastAsia="Calibri" w:hAnsi="Arial" w:cs="Arial"/>
      <w:b/>
      <w:bCs/>
      <w:iCs/>
      <w:sz w:val="22"/>
      <w:szCs w:val="28"/>
    </w:rPr>
  </w:style>
  <w:style w:type="character" w:customStyle="1" w:styleId="Heading3Char">
    <w:name w:val="Heading 3 Char"/>
    <w:basedOn w:val="DefaultParagraphFont"/>
    <w:link w:val="Heading3"/>
    <w:rsid w:val="006A46AB"/>
    <w:rPr>
      <w:rFonts w:ascii="Arial" w:eastAsia="Calibri" w:hAnsi="Arial" w:cs="Arial"/>
      <w:b/>
      <w:bCs/>
      <w:sz w:val="22"/>
      <w:szCs w:val="26"/>
    </w:rPr>
  </w:style>
  <w:style w:type="paragraph" w:customStyle="1" w:styleId="NormalCentered">
    <w:name w:val="Normal Centered"/>
    <w:basedOn w:val="Normal"/>
    <w:rsid w:val="006A46AB"/>
    <w:pPr>
      <w:spacing w:before="20" w:after="0"/>
      <w:jc w:val="center"/>
    </w:pPr>
    <w:rPr>
      <w:szCs w:val="28"/>
    </w:rPr>
  </w:style>
  <w:style w:type="character" w:styleId="Emphasis">
    <w:name w:val="Emphasis"/>
    <w:qFormat/>
    <w:rsid w:val="006A46AB"/>
    <w:rPr>
      <w:i/>
      <w:iCs/>
    </w:rPr>
  </w:style>
  <w:style w:type="paragraph" w:styleId="BalloonText">
    <w:name w:val="Balloon Text"/>
    <w:basedOn w:val="Normal"/>
    <w:link w:val="BalloonTextChar"/>
    <w:uiPriority w:val="99"/>
    <w:semiHidden/>
    <w:unhideWhenUsed/>
    <w:rsid w:val="006A46A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6AB"/>
    <w:rPr>
      <w:rFonts w:ascii="Tahoma" w:eastAsia="Calibri" w:hAnsi="Tahoma" w:cs="Tahoma"/>
      <w:sz w:val="16"/>
      <w:szCs w:val="16"/>
    </w:rPr>
  </w:style>
  <w:style w:type="paragraph" w:styleId="Header">
    <w:name w:val="header"/>
    <w:basedOn w:val="Normal"/>
    <w:link w:val="HeaderChar"/>
    <w:uiPriority w:val="99"/>
    <w:unhideWhenUsed/>
    <w:rsid w:val="008D746B"/>
    <w:pPr>
      <w:tabs>
        <w:tab w:val="center" w:pos="4680"/>
        <w:tab w:val="right" w:pos="9360"/>
      </w:tabs>
      <w:spacing w:after="0"/>
    </w:pPr>
  </w:style>
  <w:style w:type="character" w:customStyle="1" w:styleId="HeaderChar">
    <w:name w:val="Header Char"/>
    <w:basedOn w:val="DefaultParagraphFont"/>
    <w:link w:val="Header"/>
    <w:uiPriority w:val="99"/>
    <w:rsid w:val="008D746B"/>
    <w:rPr>
      <w:rFonts w:ascii="Calibri" w:eastAsia="Calibri" w:hAnsi="Calibri"/>
      <w:sz w:val="22"/>
      <w:szCs w:val="22"/>
    </w:rPr>
  </w:style>
  <w:style w:type="paragraph" w:styleId="Footer">
    <w:name w:val="footer"/>
    <w:basedOn w:val="Normal"/>
    <w:link w:val="FooterChar"/>
    <w:uiPriority w:val="99"/>
    <w:unhideWhenUsed/>
    <w:rsid w:val="008D746B"/>
    <w:pPr>
      <w:tabs>
        <w:tab w:val="center" w:pos="4680"/>
        <w:tab w:val="right" w:pos="9360"/>
      </w:tabs>
      <w:spacing w:after="0"/>
    </w:pPr>
  </w:style>
  <w:style w:type="character" w:customStyle="1" w:styleId="FooterChar">
    <w:name w:val="Footer Char"/>
    <w:basedOn w:val="DefaultParagraphFont"/>
    <w:link w:val="Footer"/>
    <w:uiPriority w:val="99"/>
    <w:rsid w:val="008D746B"/>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C6217-68C6-48CE-AAEB-406AA2B0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RIT CFD</Company>
  <LinksUpToDate>false</LinksUpToDate>
  <CharactersWithSpaces>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Conte</dc:creator>
  <cp:lastModifiedBy>dffpci</cp:lastModifiedBy>
  <cp:revision>7</cp:revision>
  <cp:lastPrinted>2014-03-24T15:54:00Z</cp:lastPrinted>
  <dcterms:created xsi:type="dcterms:W3CDTF">2014-03-21T15:24:00Z</dcterms:created>
  <dcterms:modified xsi:type="dcterms:W3CDTF">2014-03-24T15:56:00Z</dcterms:modified>
</cp:coreProperties>
</file>