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26" w:rsidRPr="0041399F" w:rsidRDefault="00671FB7" w:rsidP="0041399F">
      <w:pPr>
        <w:pStyle w:val="Paper-Title"/>
      </w:pPr>
      <w:r>
        <w:t xml:space="preserve">Test Results for an </w:t>
      </w:r>
      <w:r w:rsidR="0041399F" w:rsidRPr="0041399F">
        <w:t xml:space="preserve">Array-Based GM-APD Detector </w:t>
      </w:r>
      <w:proofErr w:type="gramStart"/>
      <w:r w:rsidR="0041399F" w:rsidRPr="0041399F">
        <w:t>Before</w:t>
      </w:r>
      <w:proofErr w:type="gramEnd"/>
      <w:r w:rsidR="0041399F" w:rsidRPr="0041399F">
        <w:t xml:space="preserve"> and After Irradiation</w:t>
      </w:r>
    </w:p>
    <w:p w:rsidR="00231326" w:rsidRPr="00375AD9" w:rsidRDefault="002D3806" w:rsidP="002D3806">
      <w:pPr>
        <w:pStyle w:val="Author"/>
        <w:rPr>
          <w:color w:val="4F81BD"/>
        </w:rPr>
      </w:pPr>
      <w:r>
        <w:t>Kimberly Kolb, Brandon Hanold, Joong Lee, Do</w:t>
      </w:r>
      <w:r w:rsidR="001D6E1C">
        <w:t>n</w:t>
      </w:r>
      <w:r w:rsidR="00462D43">
        <w:t>ald F.</w:t>
      </w:r>
      <w:r w:rsidR="001D6E1C">
        <w:t xml:space="preserve"> Figer</w:t>
      </w:r>
    </w:p>
    <w:p w:rsidR="00231326" w:rsidRPr="009E0A61" w:rsidRDefault="002D3806" w:rsidP="009E0A61">
      <w:pPr>
        <w:pStyle w:val="Affiliations"/>
      </w:pPr>
      <w:r>
        <w:t xml:space="preserve">Center </w:t>
      </w:r>
      <w:r w:rsidR="00AA309E">
        <w:t>f</w:t>
      </w:r>
      <w:r>
        <w:t>or Detectors, Rochester Institute of Technology</w:t>
      </w:r>
    </w:p>
    <w:p w:rsidR="00690F92" w:rsidRDefault="00690F92" w:rsidP="002D3806">
      <w:pPr>
        <w:pStyle w:val="Author"/>
        <w:rPr>
          <w:rStyle w:val="Strong"/>
        </w:rPr>
      </w:pPr>
    </w:p>
    <w:p w:rsidR="00231326" w:rsidRPr="00375AD9" w:rsidRDefault="00231326" w:rsidP="002D3806">
      <w:pPr>
        <w:pStyle w:val="Author"/>
        <w:rPr>
          <w:rStyle w:val="Strong"/>
        </w:rPr>
      </w:pPr>
      <w:r w:rsidRPr="009E0A61">
        <w:rPr>
          <w:rStyle w:val="Strong"/>
        </w:rPr>
        <w:t>Abstract</w:t>
      </w:r>
    </w:p>
    <w:p w:rsidR="00231326" w:rsidRPr="00AA309E" w:rsidRDefault="00AA309E" w:rsidP="00AA309E">
      <w:pPr>
        <w:pStyle w:val="Abstract"/>
        <w:rPr>
          <w:lang w:eastAsia="en-US"/>
        </w:rPr>
      </w:pPr>
      <w:r w:rsidRPr="00AA309E">
        <w:rPr>
          <w:lang w:eastAsia="en-US"/>
        </w:rPr>
        <w:t xml:space="preserve">This paper describes </w:t>
      </w:r>
      <w:r w:rsidR="0018121D">
        <w:rPr>
          <w:lang w:eastAsia="en-US"/>
        </w:rPr>
        <w:t xml:space="preserve">results of laboratory experiments and </w:t>
      </w:r>
      <w:r w:rsidRPr="00AA309E">
        <w:rPr>
          <w:lang w:eastAsia="en-US"/>
        </w:rPr>
        <w:t>theoretical simulations of the signal-to-noise ratio using a G</w:t>
      </w:r>
      <w:r w:rsidR="00AB0354">
        <w:rPr>
          <w:lang w:eastAsia="en-US"/>
        </w:rPr>
        <w:t xml:space="preserve">eiger-mode avalanche photodiode (GM-APD) array-based </w:t>
      </w:r>
      <w:r w:rsidRPr="00AA309E">
        <w:rPr>
          <w:lang w:eastAsia="en-US"/>
        </w:rPr>
        <w:t xml:space="preserve">detector. </w:t>
      </w:r>
      <w:r w:rsidR="0018121D" w:rsidRPr="00AA309E">
        <w:rPr>
          <w:lang w:eastAsia="en-US"/>
        </w:rPr>
        <w:t xml:space="preserve">The </w:t>
      </w:r>
      <w:r w:rsidR="0018121D">
        <w:rPr>
          <w:lang w:eastAsia="en-US"/>
        </w:rPr>
        <w:t xml:space="preserve">results include dark </w:t>
      </w:r>
      <w:r w:rsidR="00A2375A">
        <w:rPr>
          <w:lang w:eastAsia="en-US"/>
        </w:rPr>
        <w:t>count rate (DCR)</w:t>
      </w:r>
      <w:r w:rsidR="0018121D">
        <w:rPr>
          <w:lang w:eastAsia="en-US"/>
        </w:rPr>
        <w:t xml:space="preserve">, afterpulsing, </w:t>
      </w:r>
      <w:r w:rsidR="00A2375A">
        <w:rPr>
          <w:lang w:eastAsia="en-US"/>
        </w:rPr>
        <w:t>and photon detection efficiency (PDE)</w:t>
      </w:r>
      <w:r w:rsidR="0018121D">
        <w:rPr>
          <w:lang w:eastAsia="en-US"/>
        </w:rPr>
        <w:t xml:space="preserve">. The </w:t>
      </w:r>
      <w:r w:rsidR="0018121D" w:rsidRPr="00AA309E">
        <w:rPr>
          <w:lang w:eastAsia="en-US"/>
        </w:rPr>
        <w:t>device ha</w:t>
      </w:r>
      <w:r w:rsidR="00BC4BA2">
        <w:rPr>
          <w:lang w:eastAsia="en-US"/>
        </w:rPr>
        <w:t>s</w:t>
      </w:r>
      <w:r w:rsidR="0018121D" w:rsidRPr="00AA309E">
        <w:rPr>
          <w:lang w:eastAsia="en-US"/>
        </w:rPr>
        <w:t xml:space="preserve"> been operated over a range of temperature and operating modes, varying the gate width, hold-off time, overbias, and duty cycle. </w:t>
      </w:r>
      <w:r w:rsidR="00BC4BA2">
        <w:rPr>
          <w:lang w:eastAsia="en-US"/>
        </w:rPr>
        <w:t xml:space="preserve">To simulate radiation damage for a long space mission, the device was exposed to a total of 50 krad (Si), </w:t>
      </w:r>
      <w:r w:rsidR="007C47BA">
        <w:rPr>
          <w:lang w:eastAsia="en-US"/>
        </w:rPr>
        <w:t xml:space="preserve">10x </w:t>
      </w:r>
      <w:r w:rsidR="00BC4BA2">
        <w:rPr>
          <w:lang w:eastAsia="en-US"/>
        </w:rPr>
        <w:t>an equivalent mission lifetime of 11 years at an L2 orbit. P</w:t>
      </w:r>
      <w:r w:rsidR="0018121D">
        <w:rPr>
          <w:lang w:eastAsia="en-US"/>
        </w:rPr>
        <w:t xml:space="preserve">re- and post-radiation </w:t>
      </w:r>
      <w:r w:rsidR="00BC4BA2">
        <w:rPr>
          <w:lang w:eastAsia="en-US"/>
        </w:rPr>
        <w:t xml:space="preserve">results, including projected SNR, </w:t>
      </w:r>
      <w:r w:rsidR="0018121D" w:rsidRPr="00AA309E">
        <w:rPr>
          <w:lang w:eastAsia="en-US"/>
        </w:rPr>
        <w:t xml:space="preserve">are </w:t>
      </w:r>
      <w:r w:rsidR="0018121D">
        <w:rPr>
          <w:lang w:eastAsia="en-US"/>
        </w:rPr>
        <w:t xml:space="preserve">compared. </w:t>
      </w:r>
      <w:r w:rsidRPr="00AA309E">
        <w:rPr>
          <w:lang w:eastAsia="en-US"/>
        </w:rPr>
        <w:t xml:space="preserve">The </w:t>
      </w:r>
      <w:r w:rsidR="00BC4BA2">
        <w:rPr>
          <w:lang w:eastAsia="en-US"/>
        </w:rPr>
        <w:t xml:space="preserve">simulated SNR is evaluated </w:t>
      </w:r>
      <w:r w:rsidRPr="00AA309E">
        <w:rPr>
          <w:lang w:eastAsia="en-US"/>
        </w:rPr>
        <w:t>f</w:t>
      </w:r>
      <w:r w:rsidR="00BC4BA2">
        <w:rPr>
          <w:lang w:eastAsia="en-US"/>
        </w:rPr>
        <w:t xml:space="preserve">or both </w:t>
      </w:r>
      <w:r w:rsidRPr="00AA309E">
        <w:rPr>
          <w:lang w:eastAsia="en-US"/>
        </w:rPr>
        <w:t>low and high flux imaging. These simulations includ</w:t>
      </w:r>
      <w:r w:rsidR="00BC4BA2">
        <w:rPr>
          <w:lang w:eastAsia="en-US"/>
        </w:rPr>
        <w:t>e shot noise of the signal, DCR</w:t>
      </w:r>
      <w:r w:rsidRPr="00AA309E">
        <w:rPr>
          <w:lang w:eastAsia="en-US"/>
        </w:rPr>
        <w:t xml:space="preserve">, afterpulsing, </w:t>
      </w:r>
      <w:r w:rsidR="00BC4BA2">
        <w:rPr>
          <w:lang w:eastAsia="en-US"/>
        </w:rPr>
        <w:t>PDE,</w:t>
      </w:r>
      <w:r w:rsidRPr="00AA309E">
        <w:rPr>
          <w:lang w:eastAsia="en-US"/>
        </w:rPr>
        <w:t xml:space="preserve"> and dead time; there is no read noise because the </w:t>
      </w:r>
      <w:r w:rsidR="00BC4BA2">
        <w:rPr>
          <w:lang w:eastAsia="en-US"/>
        </w:rPr>
        <w:t>photon signal is</w:t>
      </w:r>
      <w:r w:rsidRPr="00AA309E">
        <w:rPr>
          <w:lang w:eastAsia="en-US"/>
        </w:rPr>
        <w:t xml:space="preserve"> digitized in the pixel. </w:t>
      </w:r>
    </w:p>
    <w:p w:rsidR="00231326" w:rsidRPr="009606E3" w:rsidRDefault="00231326" w:rsidP="009606E3">
      <w:pPr>
        <w:pStyle w:val="Heading1"/>
      </w:pPr>
      <w:r w:rsidRPr="009606E3">
        <w:t>Introduction</w:t>
      </w:r>
    </w:p>
    <w:p w:rsidR="00CC60ED" w:rsidRDefault="000D5447" w:rsidP="000D5447">
      <w:r>
        <w:t xml:space="preserve">This paper describes </w:t>
      </w:r>
      <w:r w:rsidR="0018121D">
        <w:t>test results from</w:t>
      </w:r>
      <w:r>
        <w:t xml:space="preserve"> </w:t>
      </w:r>
      <w:r w:rsidR="00DA7693">
        <w:t xml:space="preserve">an </w:t>
      </w:r>
      <w:r>
        <w:t xml:space="preserve">array-based </w:t>
      </w:r>
      <w:r w:rsidR="00080617">
        <w:t>GM-APD developed by</w:t>
      </w:r>
      <w:r w:rsidR="0018594E">
        <w:t xml:space="preserve"> the Massachusetts Institute of Technology Lincoln Laboratory and the Center for Detectors at the Rochester Institute of Technology. </w:t>
      </w:r>
      <w:r w:rsidR="00A7143B">
        <w:t>The detector has been developed and radiation tested to determine its suitability for space applications, in particular for exoplanet missions</w:t>
      </w:r>
      <w:sdt>
        <w:sdtPr>
          <w:id w:val="686484596"/>
          <w:citation/>
        </w:sdtPr>
        <w:sdtEndPr/>
        <w:sdtContent>
          <w:r w:rsidR="00A7143B">
            <w:fldChar w:fldCharType="begin"/>
          </w:r>
          <w:r w:rsidR="00A7143B">
            <w:instrText xml:space="preserve"> CITATION Fig11 \l 1033 </w:instrText>
          </w:r>
          <w:r w:rsidR="00A7143B">
            <w:fldChar w:fldCharType="separate"/>
          </w:r>
          <w:r w:rsidR="00AB0354">
            <w:rPr>
              <w:noProof/>
            </w:rPr>
            <w:t xml:space="preserve"> [1]</w:t>
          </w:r>
          <w:r w:rsidR="00A7143B">
            <w:fldChar w:fldCharType="end"/>
          </w:r>
        </w:sdtContent>
      </w:sdt>
      <w:r w:rsidR="00A7143B">
        <w:t>. GM-APD detectors can</w:t>
      </w:r>
      <w:r w:rsidR="00A7143B" w:rsidRPr="00414388">
        <w:t xml:space="preserve"> </w:t>
      </w:r>
      <w:r w:rsidR="00A7143B">
        <w:t>count single photons, which is</w:t>
      </w:r>
      <w:r w:rsidR="00A7143B" w:rsidRPr="00414388">
        <w:t xml:space="preserve"> very useful </w:t>
      </w:r>
      <w:r w:rsidR="00A7143B">
        <w:t>in low-light applications, due to the digital nature of the pixel output</w:t>
      </w:r>
      <w:r w:rsidR="00A7143B" w:rsidRPr="00414388">
        <w:t>.</w:t>
      </w:r>
      <w:r w:rsidR="00A7143B">
        <w:t xml:space="preserve"> Single-element devices of the same structure have been previously </w:t>
      </w:r>
      <w:r w:rsidR="00AB0354">
        <w:t>characterized</w:t>
      </w:r>
      <w:r w:rsidR="00A7143B">
        <w:t xml:space="preserve"> </w:t>
      </w:r>
      <w:sdt>
        <w:sdtPr>
          <w:id w:val="165209210"/>
          <w:citation/>
        </w:sdtPr>
        <w:sdtEndPr/>
        <w:sdtContent>
          <w:r w:rsidR="00A7143B">
            <w:fldChar w:fldCharType="begin"/>
          </w:r>
          <w:r w:rsidR="00A7143B">
            <w:instrText xml:space="preserve"> CITATION Kol11 \l 1033 </w:instrText>
          </w:r>
          <w:r w:rsidR="00A7143B">
            <w:fldChar w:fldCharType="separate"/>
          </w:r>
          <w:r w:rsidR="00AB0354">
            <w:rPr>
              <w:noProof/>
            </w:rPr>
            <w:t>[2]</w:t>
          </w:r>
          <w:r w:rsidR="00A7143B">
            <w:fldChar w:fldCharType="end"/>
          </w:r>
        </w:sdtContent>
      </w:sdt>
      <w:r w:rsidR="00A7143B">
        <w:t>.</w:t>
      </w:r>
    </w:p>
    <w:p w:rsidR="00CC60ED" w:rsidRDefault="00CC60ED" w:rsidP="00CC60ED">
      <w:pPr>
        <w:pStyle w:val="Heading2"/>
      </w:pPr>
      <w:r>
        <w:t>Device Structure</w:t>
      </w:r>
    </w:p>
    <w:p w:rsidR="0018594E" w:rsidRDefault="00DA7693" w:rsidP="000D5447">
      <w:r>
        <w:t xml:space="preserve">Each pixel in this device is made up of three distinct regions, each with a specific function. </w:t>
      </w:r>
      <w:r w:rsidR="0018594E">
        <w:fldChar w:fldCharType="begin"/>
      </w:r>
      <w:r w:rsidR="0018594E">
        <w:instrText xml:space="preserve"> REF _Ref367263590 \h </w:instrText>
      </w:r>
      <w:r w:rsidR="0018594E">
        <w:fldChar w:fldCharType="separate"/>
      </w:r>
      <w:r w:rsidR="0097535C">
        <w:t xml:space="preserve">Figure </w:t>
      </w:r>
      <w:r w:rsidR="0097535C">
        <w:rPr>
          <w:noProof/>
        </w:rPr>
        <w:t>1</w:t>
      </w:r>
      <w:r w:rsidR="0097535C">
        <w:noBreakHyphen/>
      </w:r>
      <w:r w:rsidR="0097535C">
        <w:rPr>
          <w:noProof/>
        </w:rPr>
        <w:t>1</w:t>
      </w:r>
      <w:r w:rsidR="0018594E">
        <w:fldChar w:fldCharType="end"/>
      </w:r>
      <w:r w:rsidR="0018594E">
        <w:t xml:space="preserve"> sho</w:t>
      </w:r>
      <w:r>
        <w:t>ws the internal structure of a single pixel</w:t>
      </w:r>
      <w:r w:rsidR="0018594E">
        <w:t>.</w:t>
      </w:r>
    </w:p>
    <w:p w:rsidR="0018594E" w:rsidRDefault="0097535C" w:rsidP="00121426">
      <w:pPr>
        <w:keepNext/>
        <w:jc w:val="center"/>
        <w:rPr>
          <w:noProof/>
          <w:lang w:eastAsia="en-US"/>
        </w:rPr>
      </w:pPr>
      <w:bookmarkStart w:id="0" w:name="_GoBack"/>
      <w:r>
        <w:rPr>
          <w:noProof/>
          <w:lang w:eastAsia="en-US"/>
        </w:rPr>
        <w:drawing>
          <wp:inline distT="0" distB="0" distL="0" distR="0">
            <wp:extent cx="2286000" cy="1842391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5783" w:rsidRDefault="0018594E" w:rsidP="005A6F15">
      <w:pPr>
        <w:pStyle w:val="Caption"/>
        <w:keepLines/>
      </w:pPr>
      <w:bookmarkStart w:id="1" w:name="_Ref367263590"/>
      <w:r>
        <w:t xml:space="preserve">Figure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1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Figure \* ARABIC \s 1 </w:instrText>
      </w:r>
      <w:r w:rsidR="0097535C">
        <w:fldChar w:fldCharType="separate"/>
      </w:r>
      <w:r w:rsidR="0097535C">
        <w:rPr>
          <w:noProof/>
        </w:rPr>
        <w:t>1</w:t>
      </w:r>
      <w:r w:rsidR="0097535C">
        <w:rPr>
          <w:noProof/>
        </w:rPr>
        <w:fldChar w:fldCharType="end"/>
      </w:r>
      <w:bookmarkEnd w:id="1"/>
      <w:r>
        <w:t xml:space="preserve">  </w:t>
      </w:r>
      <w:proofErr w:type="gramStart"/>
      <w:r w:rsidR="00696500">
        <w:t>This</w:t>
      </w:r>
      <w:proofErr w:type="gramEnd"/>
      <w:r w:rsidR="00696500">
        <w:t xml:space="preserve"> figure shows </w:t>
      </w:r>
      <w:r w:rsidR="007C47BA">
        <w:t>the GM</w:t>
      </w:r>
      <w:r w:rsidR="00696500">
        <w:t>-APD design for</w:t>
      </w:r>
      <w:r>
        <w:t xml:space="preserve"> </w:t>
      </w:r>
      <w:r w:rsidR="008E0E61">
        <w:t>one pixel</w:t>
      </w:r>
      <w:r w:rsidR="00483325">
        <w:t xml:space="preserve"> (not to scale)</w:t>
      </w:r>
      <w:r>
        <w:t>.</w:t>
      </w:r>
    </w:p>
    <w:p w:rsidR="00CC60ED" w:rsidRDefault="0018594E" w:rsidP="000D5447">
      <w:r>
        <w:lastRenderedPageBreak/>
        <w:t>The absorber depletion region has a medium</w:t>
      </w:r>
      <w:r w:rsidR="00080617">
        <w:t>-strength</w:t>
      </w:r>
      <w:r>
        <w:t xml:space="preserve"> electric field</w:t>
      </w:r>
      <w:r w:rsidR="00CC60ED">
        <w:t xml:space="preserve"> that moves carriers to the multiplier region</w:t>
      </w:r>
      <w:r>
        <w:t xml:space="preserve">, </w:t>
      </w:r>
      <w:r w:rsidR="00CC60ED">
        <w:t xml:space="preserve">which </w:t>
      </w:r>
      <w:r>
        <w:t xml:space="preserve">has a </w:t>
      </w:r>
      <w:r w:rsidR="00DA7693">
        <w:t>strong</w:t>
      </w:r>
      <w:r>
        <w:t xml:space="preserve"> electric field </w:t>
      </w:r>
      <w:r w:rsidR="00080617">
        <w:t xml:space="preserve">(above breakdown voltage) </w:t>
      </w:r>
      <w:r>
        <w:t>to facilitate avalanche</w:t>
      </w:r>
      <w:r w:rsidR="00CC60ED">
        <w:t>s</w:t>
      </w:r>
      <w:r>
        <w:t xml:space="preserve">. A </w:t>
      </w:r>
      <w:r w:rsidR="00DA7693">
        <w:t>weak</w:t>
      </w:r>
      <w:r>
        <w:t xml:space="preserve"> electric field</w:t>
      </w:r>
      <w:r w:rsidR="00DA7693">
        <w:t>, called a “scupper</w:t>
      </w:r>
      <w:r w:rsidR="001A5A94">
        <w:t>,</w:t>
      </w:r>
      <w:r w:rsidR="00DA7693">
        <w:t>”</w:t>
      </w:r>
      <w:r>
        <w:t xml:space="preserve"> surrounds the </w:t>
      </w:r>
      <w:r w:rsidR="00DA7693">
        <w:t>absorption and multiplication regions</w:t>
      </w:r>
      <w:r w:rsidR="00CC60ED">
        <w:t xml:space="preserve"> of each pixel</w:t>
      </w:r>
      <w:r>
        <w:t xml:space="preserve"> to </w:t>
      </w:r>
      <w:r w:rsidR="00CC60ED">
        <w:t>direct</w:t>
      </w:r>
      <w:r>
        <w:t xml:space="preserve"> carriers generated outside of </w:t>
      </w:r>
      <w:r w:rsidR="00DA7693">
        <w:t>these regions</w:t>
      </w:r>
      <w:r>
        <w:t xml:space="preserve"> to the cathode without initiating an avalanche</w:t>
      </w:r>
      <w:r w:rsidR="00DA7693">
        <w:t>, reducing</w:t>
      </w:r>
      <w:r w:rsidR="00CC60ED">
        <w:t xml:space="preserve"> the dark count rate</w:t>
      </w:r>
      <w:sdt>
        <w:sdtPr>
          <w:id w:val="-515386351"/>
          <w:citation/>
        </w:sdtPr>
        <w:sdtEndPr/>
        <w:sdtContent>
          <w:r w:rsidR="006F5783">
            <w:fldChar w:fldCharType="begin"/>
          </w:r>
          <w:r w:rsidR="006F5783">
            <w:instrText xml:space="preserve"> CITATION Aul10 \l 1033 </w:instrText>
          </w:r>
          <w:r w:rsidR="006F5783">
            <w:fldChar w:fldCharType="separate"/>
          </w:r>
          <w:r w:rsidR="00AB0354">
            <w:rPr>
              <w:noProof/>
            </w:rPr>
            <w:t xml:space="preserve"> [3]</w:t>
          </w:r>
          <w:r w:rsidR="006F5783">
            <w:fldChar w:fldCharType="end"/>
          </w:r>
        </w:sdtContent>
      </w:sdt>
      <w:r w:rsidR="00CC60ED">
        <w:t xml:space="preserve">. </w:t>
      </w:r>
    </w:p>
    <w:p w:rsidR="00CC60ED" w:rsidRDefault="00CC60ED" w:rsidP="00CC60ED">
      <w:pPr>
        <w:pStyle w:val="Heading2"/>
      </w:pPr>
      <w:r>
        <w:t>Device Operation</w:t>
      </w:r>
    </w:p>
    <w:p w:rsidR="00485869" w:rsidRDefault="00CC60ED" w:rsidP="000D5447">
      <w:r>
        <w:t>A GM-APD exposure is comprised of many individual detection c</w:t>
      </w:r>
      <w:r w:rsidR="00A57455">
        <w:t>ycles, each of which contains three main signals</w:t>
      </w:r>
      <w:r>
        <w:t xml:space="preserve">. At the start of the cycle, an arm pulse is asserted to </w:t>
      </w:r>
      <w:r w:rsidR="00A57455">
        <w:t xml:space="preserve">set </w:t>
      </w:r>
      <w:r>
        <w:t xml:space="preserve">the reverse bias across the diodes above the breakdown voltage. </w:t>
      </w:r>
      <w:r w:rsidR="00485869">
        <w:t xml:space="preserve">The voltage is kept high for a short period of time (generally on the order of 0.1 μs), after which an individual pixel may or may not avalanche. </w:t>
      </w:r>
      <w:r w:rsidR="00113BBA">
        <w:t>In the event of an avalanche, t</w:t>
      </w:r>
      <w:r w:rsidR="00485869">
        <w:t xml:space="preserve">he quenching circuit detects an increase in current and actively </w:t>
      </w:r>
      <w:r w:rsidR="00A57455">
        <w:t>sets</w:t>
      </w:r>
      <w:r w:rsidR="00485869">
        <w:t xml:space="preserve"> the voltage below the breakdown voltage</w:t>
      </w:r>
      <w:r w:rsidR="00113BBA">
        <w:t>, or disarms the pixel,</w:t>
      </w:r>
      <w:r w:rsidR="00485869">
        <w:t xml:space="preserve"> to stop the avalanche. At the end of the </w:t>
      </w:r>
      <w:r w:rsidR="00A57455">
        <w:t xml:space="preserve">gate (the time that </w:t>
      </w:r>
      <w:r w:rsidR="00485869">
        <w:t xml:space="preserve">the voltage is </w:t>
      </w:r>
      <w:r w:rsidR="00080617">
        <w:t xml:space="preserve">allowed to be </w:t>
      </w:r>
      <w:r w:rsidR="00485869">
        <w:t>high</w:t>
      </w:r>
      <w:r w:rsidR="00A57455">
        <w:t>)</w:t>
      </w:r>
      <w:r w:rsidR="00485869">
        <w:t>, the pixel state is recorded</w:t>
      </w:r>
      <w:r w:rsidR="00E85576">
        <w:t>, a “one” or “zero,” corresponding to whether the pixel experienced an avalanche</w:t>
      </w:r>
      <w:r w:rsidR="00485869">
        <w:t>. After the state is recorded, the pixel</w:t>
      </w:r>
      <w:r w:rsidR="00A57455">
        <w:t>s</w:t>
      </w:r>
      <w:r w:rsidR="00485869">
        <w:t xml:space="preserve"> </w:t>
      </w:r>
      <w:r w:rsidR="00A57455">
        <w:t>are</w:t>
      </w:r>
      <w:r w:rsidR="00485869">
        <w:t xml:space="preserve"> actively disarmed</w:t>
      </w:r>
      <w:r w:rsidR="00080617">
        <w:t>,</w:t>
      </w:r>
      <w:r w:rsidR="00485869">
        <w:t xml:space="preserve"> </w:t>
      </w:r>
      <w:r w:rsidR="00080617">
        <w:t xml:space="preserve">regardless of state, </w:t>
      </w:r>
      <w:r w:rsidR="00485869">
        <w:t>and a</w:t>
      </w:r>
      <w:r w:rsidR="00A57455">
        <w:t>fter a specified</w:t>
      </w:r>
      <w:r w:rsidR="00485869">
        <w:t xml:space="preserve"> </w:t>
      </w:r>
      <w:r w:rsidR="00A57455">
        <w:t xml:space="preserve">delay </w:t>
      </w:r>
      <w:r w:rsidR="00080617">
        <w:t>(the hold-off time)</w:t>
      </w:r>
      <w:r w:rsidR="00485869">
        <w:t xml:space="preserve"> the pixel is armed again. </w:t>
      </w:r>
    </w:p>
    <w:p w:rsidR="00231326" w:rsidRPr="000D5447" w:rsidRDefault="00485869" w:rsidP="000D5447">
      <w:r>
        <w:t xml:space="preserve">The output of a pixel from a given exposure is </w:t>
      </w:r>
      <w:r w:rsidR="00F22421">
        <w:t xml:space="preserve">the </w:t>
      </w:r>
      <w:r w:rsidR="00A57455">
        <w:t>total number of avalanches recorded</w:t>
      </w:r>
      <w:r>
        <w:t xml:space="preserve">. </w:t>
      </w:r>
      <w:r w:rsidR="00080617">
        <w:t xml:space="preserve">The ratio of avalanches to number </w:t>
      </w:r>
      <w:r w:rsidR="00A57455">
        <w:t>of gates</w:t>
      </w:r>
      <w:r w:rsidR="00080617">
        <w:t xml:space="preserve"> is the avalanche probability, from which</w:t>
      </w:r>
      <w:r w:rsidR="000D5447">
        <w:t xml:space="preserve"> the flux </w:t>
      </w:r>
      <w:r w:rsidR="00E85576">
        <w:t>can be estimated</w:t>
      </w:r>
      <w:r w:rsidR="000D5447">
        <w:t xml:space="preserve">. Since this </w:t>
      </w:r>
      <w:r w:rsidR="00080617">
        <w:t>estima</w:t>
      </w:r>
      <w:r w:rsidR="00F22421">
        <w:t>tion</w:t>
      </w:r>
      <w:r w:rsidR="00080617">
        <w:t xml:space="preserve"> method</w:t>
      </w:r>
      <w:r w:rsidR="000D5447">
        <w:t xml:space="preserve"> is fundamentally different from </w:t>
      </w:r>
      <w:r w:rsidR="00E85576">
        <w:t xml:space="preserve">that </w:t>
      </w:r>
      <w:r w:rsidR="00F22421">
        <w:t xml:space="preserve">used </w:t>
      </w:r>
      <w:r w:rsidR="00E85576">
        <w:t xml:space="preserve">for </w:t>
      </w:r>
      <w:r w:rsidR="000D5447">
        <w:t xml:space="preserve">CCD or CMOS detectors, the form of the </w:t>
      </w:r>
      <w:r w:rsidR="00F22421">
        <w:t xml:space="preserve">expression for the </w:t>
      </w:r>
      <w:r w:rsidR="000D5447">
        <w:t>signal-to-noise ratio (SNR) is fundamentally different</w:t>
      </w:r>
      <w:r w:rsidR="00F22421">
        <w:t>,</w:t>
      </w:r>
      <w:r w:rsidR="000D5447">
        <w:t xml:space="preserve"> as well. For the detector discussed here, the </w:t>
      </w:r>
      <w:r w:rsidR="00F22421">
        <w:t xml:space="preserve">dominant </w:t>
      </w:r>
      <w:r>
        <w:t xml:space="preserve">noise </w:t>
      </w:r>
      <w:r w:rsidR="00A4175C">
        <w:t>characteristics</w:t>
      </w:r>
      <w:r w:rsidR="000D5447">
        <w:t xml:space="preserve"> for SNR are </w:t>
      </w:r>
      <w:r w:rsidR="00F22421">
        <w:t xml:space="preserve">determined by </w:t>
      </w:r>
      <w:r w:rsidR="000D5447">
        <w:t>dark count rate (DCR), afterpulsing</w:t>
      </w:r>
      <w:r w:rsidR="004713E9">
        <w:t xml:space="preserve"> probability</w:t>
      </w:r>
      <w:r w:rsidR="000D5447">
        <w:t xml:space="preserve">, and photon detection efficiency (PDE). </w:t>
      </w:r>
      <w:r w:rsidR="00805AB3">
        <w:t xml:space="preserve">DCR and PDE are analogous to dark current and QE, but </w:t>
      </w:r>
      <w:r w:rsidR="004713E9">
        <w:t xml:space="preserve">DCR and PDE </w:t>
      </w:r>
      <w:r w:rsidR="00A57455">
        <w:t>values</w:t>
      </w:r>
      <w:r w:rsidR="00805AB3">
        <w:t xml:space="preserve"> </w:t>
      </w:r>
      <w:r w:rsidR="00A57455">
        <w:t>include</w:t>
      </w:r>
      <w:r w:rsidR="00805AB3">
        <w:t xml:space="preserve"> the avalanche initiation probab</w:t>
      </w:r>
      <w:r w:rsidR="00DA698A">
        <w:t>ility</w:t>
      </w:r>
      <w:r w:rsidR="00690F92">
        <w:t>, which</w:t>
      </w:r>
      <w:r w:rsidR="00DA698A">
        <w:t xml:space="preserve"> </w:t>
      </w:r>
      <w:r w:rsidR="00805AB3">
        <w:t>degrades the device’s ability to detect a carrier when it is less than 1</w:t>
      </w:r>
      <w:sdt>
        <w:sdtPr>
          <w:id w:val="-872229099"/>
          <w:citation/>
        </w:sdtPr>
        <w:sdtEndPr/>
        <w:sdtContent>
          <w:r w:rsidR="00805AB3">
            <w:fldChar w:fldCharType="begin"/>
          </w:r>
          <w:r w:rsidR="00805AB3">
            <w:instrText xml:space="preserve"> CITATION McI73 \l 1033 </w:instrText>
          </w:r>
          <w:r w:rsidR="00805AB3">
            <w:fldChar w:fldCharType="separate"/>
          </w:r>
          <w:r w:rsidR="00AB0354">
            <w:rPr>
              <w:noProof/>
            </w:rPr>
            <w:t xml:space="preserve"> [4]</w:t>
          </w:r>
          <w:r w:rsidR="00805AB3">
            <w:fldChar w:fldCharType="end"/>
          </w:r>
        </w:sdtContent>
      </w:sdt>
      <w:r w:rsidR="00805AB3">
        <w:t>.</w:t>
      </w:r>
    </w:p>
    <w:p w:rsidR="00231326" w:rsidRDefault="00112522" w:rsidP="009606E3">
      <w:pPr>
        <w:pStyle w:val="Heading1"/>
      </w:pPr>
      <w:r>
        <w:t>Pre-Radiation Results</w:t>
      </w:r>
    </w:p>
    <w:p w:rsidR="005E47BB" w:rsidRPr="005E47BB" w:rsidRDefault="005A6F15" w:rsidP="005E47BB">
      <w:r>
        <w:t xml:space="preserve">The performance of detectors in space degrades over time due to absorption of high energy </w:t>
      </w:r>
      <w:r w:rsidR="00D909B1">
        <w:t>radiation</w:t>
      </w:r>
      <w:r>
        <w:t xml:space="preserve">. Damage in the lattice structure of the semiconductor eventually leads to higher dark current and trap density, both decreasing SNR. The extent to which lattice damage affects the performance of a detector is determined by the internal structure and </w:t>
      </w:r>
      <w:r w:rsidRPr="00FE68FA">
        <w:t>o</w:t>
      </w:r>
      <w:r>
        <w:t xml:space="preserve">peration of the device. The GM-APD array-based detector presented here was irradiated to simulate the damage it would receive on a space mission. </w:t>
      </w:r>
      <w:r w:rsidR="00E41F30">
        <w:t xml:space="preserve">Since irradiation is permanently destructive, </w:t>
      </w:r>
      <w:r w:rsidR="00080617">
        <w:t xml:space="preserve">thorough </w:t>
      </w:r>
      <w:r w:rsidR="00E41F30">
        <w:t xml:space="preserve">characterization of the device prior to irradiation </w:t>
      </w:r>
      <w:r w:rsidR="00080617">
        <w:t>was</w:t>
      </w:r>
      <w:r w:rsidR="00E41F30">
        <w:t xml:space="preserve"> extremely important. The full characterization suite included DCR, afterpulsing, PDE, </w:t>
      </w:r>
      <w:r w:rsidR="0011644F">
        <w:t xml:space="preserve">persistent charge, intra-pixel sensitivity, and crosstalk. </w:t>
      </w:r>
      <w:r w:rsidR="00080617">
        <w:t xml:space="preserve">However, as mentioned above, </w:t>
      </w:r>
      <w:r w:rsidR="0011644F">
        <w:t xml:space="preserve">only DCR, afterpulsing, and PDE are </w:t>
      </w:r>
      <w:r w:rsidR="00007184">
        <w:t>discussed</w:t>
      </w:r>
      <w:r w:rsidR="0011644F">
        <w:t>.</w:t>
      </w:r>
    </w:p>
    <w:p w:rsidR="0061139F" w:rsidRPr="0061139F" w:rsidRDefault="00112522" w:rsidP="00112522">
      <w:pPr>
        <w:pStyle w:val="Heading2"/>
      </w:pPr>
      <w:r>
        <w:t>Dark Count Rate (DCR)</w:t>
      </w:r>
    </w:p>
    <w:p w:rsidR="00EC4698" w:rsidRPr="00EC4698" w:rsidRDefault="009B62AD" w:rsidP="00820163">
      <w:r>
        <w:t xml:space="preserve">Dark count rate (DCR) is the rate at which electrons enter the multiplication region with sufficient avalanche initiation probability for triggering an avalanche. </w:t>
      </w:r>
      <w:r w:rsidR="00820163">
        <w:t>In order to calculate DCR</w:t>
      </w:r>
      <w:r w:rsidR="0011644F">
        <w:t xml:space="preserve"> for a GM-APD</w:t>
      </w:r>
      <w:r w:rsidR="00820163">
        <w:t xml:space="preserve">, a </w:t>
      </w:r>
      <w:r>
        <w:t>conversion</w:t>
      </w:r>
      <w:r w:rsidR="00820163">
        <w:t xml:space="preserve"> must be </w:t>
      </w:r>
      <w:r w:rsidR="00DA698A">
        <w:t xml:space="preserve">made </w:t>
      </w:r>
      <w:r>
        <w:t>from</w:t>
      </w:r>
      <w:r w:rsidR="00820163">
        <w:t xml:space="preserve"> the </w:t>
      </w:r>
      <w:r w:rsidR="00820163">
        <w:lastRenderedPageBreak/>
        <w:t>raw data, which</w:t>
      </w:r>
      <w:r>
        <w:t xml:space="preserve"> is the number of triggered gates, to an estimate of the electron signal in H</w:t>
      </w:r>
      <w:r w:rsidR="00DA698A">
        <w:t>ert</w:t>
      </w:r>
      <w:r>
        <w:t>z</w:t>
      </w:r>
      <w:r w:rsidR="00820163">
        <w:t xml:space="preserve">. </w:t>
      </w:r>
      <w:r>
        <w:t>First, t</w:t>
      </w:r>
      <w:r w:rsidR="00820163">
        <w:t>h</w:t>
      </w:r>
      <w:r>
        <w:t>e</w:t>
      </w:r>
      <w:r w:rsidR="00820163">
        <w:t xml:space="preserve"> total </w:t>
      </w:r>
      <w:r w:rsidR="00A646BB">
        <w:t xml:space="preserve">number of avalanches </w:t>
      </w:r>
      <w:r w:rsidR="00820163">
        <w:t xml:space="preserve">is divided by the total number of frames to calculate the probability of an avalanche </w:t>
      </w:r>
      <w:r>
        <w:t>in</w:t>
      </w:r>
      <w:r w:rsidR="00820163">
        <w:t xml:space="preserve"> a single frame or gate. Since the detector data is digital, there is no distinction between a gate </w:t>
      </w:r>
      <w:r>
        <w:t xml:space="preserve">in which </w:t>
      </w:r>
      <w:r w:rsidR="00820163">
        <w:t>five electrons</w:t>
      </w:r>
      <w:r>
        <w:t xml:space="preserve"> entered the multiplication region</w:t>
      </w:r>
      <w:r w:rsidR="00820163">
        <w:t xml:space="preserve"> and a gate </w:t>
      </w:r>
      <w:r>
        <w:t>in which only one electron did</w:t>
      </w:r>
      <w:r w:rsidR="00820163">
        <w:t xml:space="preserve"> </w:t>
      </w:r>
      <w:r>
        <w:t>–</w:t>
      </w:r>
      <w:r w:rsidR="00820163">
        <w:t xml:space="preserve"> </w:t>
      </w:r>
      <w:r>
        <w:t xml:space="preserve">in either case, </w:t>
      </w:r>
      <w:r w:rsidR="00820163">
        <w:t xml:space="preserve">only one avalanche can be recorded. However, since the </w:t>
      </w:r>
      <w:r>
        <w:t>rate at which electrons arrive at the multiplication region</w:t>
      </w:r>
      <w:r w:rsidR="00820163">
        <w:t xml:space="preserve"> is Poissonian, the Poisson probability model</w:t>
      </w:r>
      <w:r>
        <w:t xml:space="preserve"> can be used</w:t>
      </w:r>
      <w:r w:rsidR="00820163">
        <w:t xml:space="preserve"> to solve for the mean electron </w:t>
      </w:r>
      <w:r>
        <w:t>arrival rate</w:t>
      </w:r>
      <w:r w:rsidR="00820163">
        <w:t xml:space="preserve"> from the gate avalanche probability, given the gate length (in the case of zero afterpulsing). For the case of no incident radiation (a dark exposure):</w:t>
      </w:r>
    </w:p>
    <w:tbl>
      <w:tblPr>
        <w:tblStyle w:val="TableGrid"/>
        <w:tblW w:w="6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630"/>
      </w:tblGrid>
      <w:tr w:rsidR="00EC4698" w:rsidTr="00093461">
        <w:tc>
          <w:tcPr>
            <w:tcW w:w="6030" w:type="dxa"/>
            <w:vAlign w:val="center"/>
          </w:tcPr>
          <w:p w:rsidR="00EC4698" w:rsidRPr="001054AD" w:rsidRDefault="0097535C" w:rsidP="00EC4698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avalanches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gates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avalanche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gate</m:t>
                        </m:r>
                      </m:sub>
                    </m:sSub>
                  </m:sup>
                </m:sSup>
              </m:oMath>
            </m:oMathPara>
          </w:p>
        </w:tc>
        <w:tc>
          <w:tcPr>
            <w:tcW w:w="630" w:type="dxa"/>
            <w:vAlign w:val="center"/>
          </w:tcPr>
          <w:p w:rsidR="00EC4698" w:rsidRDefault="00EC4698" w:rsidP="00EC4698">
            <w:pPr>
              <w:pStyle w:val="Caption"/>
              <w:jc w:val="right"/>
            </w:pPr>
            <w:r>
              <w:t xml:space="preserve">Eq. </w:t>
            </w:r>
            <w:r w:rsidR="0097535C">
              <w:fldChar w:fldCharType="begin"/>
            </w:r>
            <w:r w:rsidR="0097535C">
              <w:instrText xml:space="preserve"> SEQ Eq. \* ARABIC </w:instrText>
            </w:r>
            <w:r w:rsidR="0097535C">
              <w:fldChar w:fldCharType="separate"/>
            </w:r>
            <w:r w:rsidR="0097535C">
              <w:rPr>
                <w:noProof/>
              </w:rPr>
              <w:t>1</w:t>
            </w:r>
            <w:r w:rsidR="0097535C">
              <w:rPr>
                <w:noProof/>
              </w:rPr>
              <w:fldChar w:fldCharType="end"/>
            </w:r>
          </w:p>
        </w:tc>
      </w:tr>
      <w:tr w:rsidR="00EC4698" w:rsidTr="00093461">
        <w:trPr>
          <w:cantSplit/>
          <w:trHeight w:hRule="exact" w:val="72"/>
        </w:trPr>
        <w:tc>
          <w:tcPr>
            <w:tcW w:w="6030" w:type="dxa"/>
          </w:tcPr>
          <w:p w:rsidR="00EC4698" w:rsidRDefault="00EC4698" w:rsidP="00EC4698">
            <w:pPr>
              <w:jc w:val="center"/>
            </w:pPr>
          </w:p>
        </w:tc>
        <w:tc>
          <w:tcPr>
            <w:tcW w:w="630" w:type="dxa"/>
          </w:tcPr>
          <w:p w:rsidR="00EC4698" w:rsidRDefault="00EC4698" w:rsidP="00EC4698">
            <w:pPr>
              <w:keepNext/>
              <w:jc w:val="right"/>
            </w:pPr>
          </w:p>
        </w:tc>
      </w:tr>
      <w:tr w:rsidR="00EC4698" w:rsidTr="00093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698" w:rsidRDefault="0097535C" w:rsidP="00EC469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λ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-ln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avalanche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</w:rPr>
                          <m:t>gate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698" w:rsidRDefault="00EC4698" w:rsidP="00EC4698">
            <w:pPr>
              <w:pStyle w:val="Caption"/>
              <w:jc w:val="right"/>
            </w:pPr>
            <w:r>
              <w:t xml:space="preserve">Eq. </w:t>
            </w:r>
            <w:r w:rsidR="0097535C">
              <w:fldChar w:fldCharType="begin"/>
            </w:r>
            <w:r w:rsidR="0097535C">
              <w:instrText xml:space="preserve"> SEQ Eq. \* ARABIC </w:instrText>
            </w:r>
            <w:r w:rsidR="0097535C">
              <w:fldChar w:fldCharType="separate"/>
            </w:r>
            <w:r w:rsidR="0097535C">
              <w:rPr>
                <w:noProof/>
              </w:rPr>
              <w:t>2</w:t>
            </w:r>
            <w:r w:rsidR="0097535C">
              <w:rPr>
                <w:noProof/>
              </w:rPr>
              <w:fldChar w:fldCharType="end"/>
            </w:r>
          </w:p>
        </w:tc>
      </w:tr>
    </w:tbl>
    <w:p w:rsidR="00820163" w:rsidRDefault="00A646BB" w:rsidP="00820163">
      <w:proofErr w:type="gramStart"/>
      <w:r>
        <w:t>where</w:t>
      </w:r>
      <w:proofErr w:type="gramEnd"/>
      <w:r>
        <w:t xml:space="preserve"> </w:t>
      </w:r>
      <w:proofErr w:type="spellStart"/>
      <w:r>
        <w:t>λ</w:t>
      </w:r>
      <w:r>
        <w:rPr>
          <w:vertAlign w:val="subscript"/>
        </w:rPr>
        <w:t>d</w:t>
      </w:r>
      <w:proofErr w:type="spellEnd"/>
      <w:r>
        <w:t xml:space="preserve"> is the number of electrons detected per second in the dark. </w:t>
      </w:r>
      <w:r w:rsidR="00820163">
        <w:fldChar w:fldCharType="begin"/>
      </w:r>
      <w:r w:rsidR="00820163">
        <w:instrText xml:space="preserve"> REF _Ref367452879 \h </w:instrText>
      </w:r>
      <w:r w:rsidR="00820163">
        <w:fldChar w:fldCharType="separate"/>
      </w:r>
      <w:r w:rsidR="0097535C">
        <w:t xml:space="preserve">Figure </w:t>
      </w:r>
      <w:r w:rsidR="0097535C">
        <w:rPr>
          <w:noProof/>
        </w:rPr>
        <w:t>2</w:t>
      </w:r>
      <w:r w:rsidR="0097535C">
        <w:noBreakHyphen/>
      </w:r>
      <w:r w:rsidR="0097535C">
        <w:rPr>
          <w:noProof/>
        </w:rPr>
        <w:t>1</w:t>
      </w:r>
      <w:r w:rsidR="00820163">
        <w:fldChar w:fldCharType="end"/>
      </w:r>
      <w:r w:rsidR="00820163">
        <w:t xml:space="preserve"> shows measured DCR vs temperature. Two different arm periods are used to account for the increase in afterpulse probability at lower temperatures.</w:t>
      </w:r>
    </w:p>
    <w:p w:rsidR="005E47BB" w:rsidRDefault="00CD1150" w:rsidP="00121426">
      <w:pPr>
        <w:keepNext/>
        <w:keepLines/>
        <w:jc w:val="center"/>
      </w:pPr>
      <w:r>
        <w:rPr>
          <w:noProof/>
          <w:lang w:eastAsia="en-US"/>
        </w:rPr>
        <w:drawing>
          <wp:inline distT="0" distB="0" distL="0" distR="0" wp14:anchorId="0A8CB69A" wp14:editId="5345EDBD">
            <wp:extent cx="2743200" cy="199862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604" t="16934" r="9502" b="44023"/>
                    <a:stretch/>
                  </pic:blipFill>
                  <pic:spPr bwMode="auto">
                    <a:xfrm>
                      <a:off x="0" y="0"/>
                      <a:ext cx="2743200" cy="199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426" w:rsidRPr="00231326" w:rsidRDefault="00121426" w:rsidP="00121426">
      <w:pPr>
        <w:pStyle w:val="Caption"/>
        <w:keepLines/>
      </w:pPr>
      <w:bookmarkStart w:id="2" w:name="_Ref367452879"/>
      <w:r>
        <w:t xml:space="preserve">Figure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2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Figure \* ARABIC \s 1 </w:instrText>
      </w:r>
      <w:r w:rsidR="0097535C">
        <w:fldChar w:fldCharType="separate"/>
      </w:r>
      <w:r w:rsidR="0097535C">
        <w:rPr>
          <w:noProof/>
        </w:rPr>
        <w:t>1</w:t>
      </w:r>
      <w:r w:rsidR="0097535C">
        <w:rPr>
          <w:noProof/>
        </w:rPr>
        <w:fldChar w:fldCharType="end"/>
      </w:r>
      <w:bookmarkEnd w:id="2"/>
      <w:r>
        <w:t xml:space="preserve">   Median DCR vs temperature</w:t>
      </w:r>
      <w:r w:rsidR="00696500">
        <w:t xml:space="preserve"> is shown</w:t>
      </w:r>
      <w:r>
        <w:t xml:space="preserve">. </w:t>
      </w:r>
      <w:r w:rsidR="00820163" w:rsidRPr="00121426">
        <w:t>The</w:t>
      </w:r>
      <w:r w:rsidR="00820163">
        <w:t xml:space="preserve"> gate time was constant </w:t>
      </w:r>
      <w:r w:rsidR="00A41ECC">
        <w:t xml:space="preserve">at </w:t>
      </w:r>
      <w:r w:rsidR="00820163">
        <w:t>10</w:t>
      </w:r>
      <w:r w:rsidR="00A41ECC">
        <w:t> </w:t>
      </w:r>
      <w:r w:rsidR="00820163">
        <w:t xml:space="preserve">μs. </w:t>
      </w:r>
      <w:r w:rsidR="005A6F15">
        <w:t>The arm period</w:t>
      </w:r>
      <w:r>
        <w:t xml:space="preserve"> was increased at lower temperatures to </w:t>
      </w:r>
      <w:r w:rsidR="00820163">
        <w:t>avoid significant afterpulsing.</w:t>
      </w:r>
      <w:r>
        <w:t xml:space="preserve"> </w:t>
      </w:r>
    </w:p>
    <w:p w:rsidR="009E0A61" w:rsidRPr="009E0A61" w:rsidRDefault="00112522" w:rsidP="00112522">
      <w:pPr>
        <w:pStyle w:val="Heading2"/>
      </w:pPr>
      <w:r>
        <w:t>Afterpulsing</w:t>
      </w:r>
    </w:p>
    <w:p w:rsidR="00820163" w:rsidRDefault="009B62AD" w:rsidP="00820163">
      <w:r>
        <w:t>Afterpulsing is a phenomenon in w</w:t>
      </w:r>
      <w:r w:rsidR="00B94E68">
        <w:t xml:space="preserve">hich carriers are caught in “traps” for a random period of time and then released. This delayed release results in non-Poissonian noise that is dependent on the state of previous gates, since the majority of traps are populated during an avalanche. </w:t>
      </w:r>
      <w:r w:rsidR="00805AB3">
        <w:t>In a gated device, afterpulsing manifests as an increase in the measured DCR when compared to a measurement with no afterpulsing. U</w:t>
      </w:r>
      <w:r w:rsidR="00820163">
        <w:t xml:space="preserve">sing a theoretical model for avalanche probability, the afterpulse probability at </w:t>
      </w:r>
      <w:r w:rsidR="00A646BB">
        <w:t>any</w:t>
      </w:r>
      <w:r w:rsidR="00820163">
        <w:t xml:space="preserve"> setting can be determined, given a data point that has an afterpulsing probability of zero.</w:t>
      </w:r>
    </w:p>
    <w:tbl>
      <w:tblPr>
        <w:tblStyle w:val="TableGrid"/>
        <w:tblW w:w="6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720"/>
      </w:tblGrid>
      <w:tr w:rsidR="00EC4698" w:rsidTr="00093461">
        <w:tc>
          <w:tcPr>
            <w:tcW w:w="5940" w:type="dxa"/>
            <w:vAlign w:val="center"/>
          </w:tcPr>
          <w:p w:rsidR="00EC4698" w:rsidRPr="001054AD" w:rsidRDefault="0097535C" w:rsidP="00EC4698">
            <w:pPr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avalanche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gate</m:t>
                            </m:r>
                          </m:sub>
                        </m:sSub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aft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gate</m:t>
                            </m:r>
                          </m:sub>
                        </m:sSub>
                      </m:sup>
                    </m:sSup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EC4698" w:rsidRDefault="00EC4698" w:rsidP="0018121D">
            <w:pPr>
              <w:pStyle w:val="Caption"/>
              <w:jc w:val="right"/>
            </w:pPr>
            <w:bookmarkStart w:id="3" w:name="_Ref367886411"/>
            <w:r>
              <w:t xml:space="preserve">Eq. </w:t>
            </w:r>
            <w:r w:rsidR="0097535C">
              <w:fldChar w:fldCharType="begin"/>
            </w:r>
            <w:r w:rsidR="0097535C">
              <w:instrText xml:space="preserve"> SEQ Eq. \* ARABIC </w:instrText>
            </w:r>
            <w:r w:rsidR="0097535C">
              <w:fldChar w:fldCharType="separate"/>
            </w:r>
            <w:r w:rsidR="0097535C">
              <w:rPr>
                <w:noProof/>
              </w:rPr>
              <w:t>3</w:t>
            </w:r>
            <w:r w:rsidR="0097535C">
              <w:rPr>
                <w:noProof/>
              </w:rPr>
              <w:fldChar w:fldCharType="end"/>
            </w:r>
            <w:bookmarkEnd w:id="3"/>
          </w:p>
        </w:tc>
      </w:tr>
      <w:tr w:rsidR="00EC4698" w:rsidTr="00093461">
        <w:trPr>
          <w:cantSplit/>
          <w:trHeight w:hRule="exact" w:val="72"/>
        </w:trPr>
        <w:tc>
          <w:tcPr>
            <w:tcW w:w="5940" w:type="dxa"/>
          </w:tcPr>
          <w:p w:rsidR="00EC4698" w:rsidRPr="001054AD" w:rsidRDefault="00EC4698" w:rsidP="00181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C4698" w:rsidRDefault="00EC4698" w:rsidP="0018121D">
            <w:pPr>
              <w:keepNext/>
              <w:jc w:val="right"/>
            </w:pPr>
          </w:p>
        </w:tc>
      </w:tr>
      <w:tr w:rsidR="00EC4698" w:rsidTr="00093461">
        <w:tc>
          <w:tcPr>
            <w:tcW w:w="5940" w:type="dxa"/>
            <w:vAlign w:val="center"/>
          </w:tcPr>
          <w:p w:rsidR="00EC4698" w:rsidRPr="001054AD" w:rsidRDefault="0097535C" w:rsidP="00EC4698">
            <w:pPr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aft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λ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gate</m:t>
                            </m:r>
                          </m:sub>
                        </m:sSub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avalanche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avalanche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720" w:type="dxa"/>
          </w:tcPr>
          <w:p w:rsidR="00EC4698" w:rsidRDefault="00EC4698" w:rsidP="0018121D">
            <w:pPr>
              <w:pStyle w:val="Caption"/>
              <w:jc w:val="right"/>
            </w:pPr>
            <w:bookmarkStart w:id="4" w:name="_Ref367886413"/>
            <w:r>
              <w:t xml:space="preserve">Eq. </w:t>
            </w:r>
            <w:r w:rsidR="0097535C">
              <w:fldChar w:fldCharType="begin"/>
            </w:r>
            <w:r w:rsidR="0097535C">
              <w:instrText xml:space="preserve"> SEQ Eq. \* ARABIC </w:instrText>
            </w:r>
            <w:r w:rsidR="0097535C">
              <w:fldChar w:fldCharType="separate"/>
            </w:r>
            <w:r w:rsidR="0097535C">
              <w:rPr>
                <w:noProof/>
              </w:rPr>
              <w:t>4</w:t>
            </w:r>
            <w:r w:rsidR="0097535C">
              <w:rPr>
                <w:noProof/>
              </w:rPr>
              <w:fldChar w:fldCharType="end"/>
            </w:r>
            <w:bookmarkEnd w:id="4"/>
          </w:p>
        </w:tc>
      </w:tr>
    </w:tbl>
    <w:p w:rsidR="006E593E" w:rsidRDefault="006E593E" w:rsidP="00A646BB">
      <w:proofErr w:type="spellStart"/>
      <w:proofErr w:type="gramStart"/>
      <w:r w:rsidRPr="00BA1220">
        <w:t>p</w:t>
      </w:r>
      <w:r w:rsidRPr="00BA1220">
        <w:rPr>
          <w:vertAlign w:val="subscript"/>
        </w:rPr>
        <w:t>aft</w:t>
      </w:r>
      <w:proofErr w:type="spellEnd"/>
      <w:proofErr w:type="gramEnd"/>
      <w:r>
        <w:t xml:space="preserve"> is defined here as the probability of one or more afterpulse carriers being present in the pixel during a gate (</w:t>
      </w:r>
      <w:r w:rsidR="00A646BB">
        <w:t>it includes</w:t>
      </w:r>
      <w:r>
        <w:t xml:space="preserve"> avalanche initiation probability). </w:t>
      </w:r>
      <w:r w:rsidR="00805AB3">
        <w:fldChar w:fldCharType="begin"/>
      </w:r>
      <w:r w:rsidR="00805AB3">
        <w:instrText xml:space="preserve"> REF _Ref367886411 \h </w:instrText>
      </w:r>
      <w:r w:rsidR="00A646BB">
        <w:instrText xml:space="preserve"> \* MERGEFORMAT </w:instrText>
      </w:r>
      <w:r w:rsidR="00805AB3">
        <w:fldChar w:fldCharType="separate"/>
      </w:r>
      <w:r w:rsidR="0097535C">
        <w:t xml:space="preserve">Eq. </w:t>
      </w:r>
      <w:r w:rsidR="0097535C">
        <w:rPr>
          <w:noProof/>
        </w:rPr>
        <w:t>3</w:t>
      </w:r>
      <w:r w:rsidR="00805AB3">
        <w:fldChar w:fldCharType="end"/>
      </w:r>
      <w:r w:rsidR="00805AB3">
        <w:t xml:space="preserve"> and </w:t>
      </w:r>
      <w:r w:rsidR="00805AB3">
        <w:fldChar w:fldCharType="begin"/>
      </w:r>
      <w:r w:rsidR="00805AB3">
        <w:instrText xml:space="preserve"> REF _Ref367886413 \h </w:instrText>
      </w:r>
      <w:r w:rsidR="00A646BB">
        <w:instrText xml:space="preserve"> \* MERGEFORMAT </w:instrText>
      </w:r>
      <w:r w:rsidR="00805AB3">
        <w:fldChar w:fldCharType="separate"/>
      </w:r>
      <w:r w:rsidR="0097535C">
        <w:t xml:space="preserve">Eq. </w:t>
      </w:r>
      <w:r w:rsidR="0097535C">
        <w:rPr>
          <w:noProof/>
        </w:rPr>
        <w:t>4</w:t>
      </w:r>
      <w:r w:rsidR="00805AB3">
        <w:fldChar w:fldCharType="end"/>
      </w:r>
      <w:r w:rsidR="00805AB3">
        <w:t xml:space="preserve"> </w:t>
      </w:r>
      <w:r w:rsidR="00820163">
        <w:t xml:space="preserve">are derived </w:t>
      </w:r>
      <w:r>
        <w:t>using</w:t>
      </w:r>
      <w:r w:rsidR="00820163">
        <w:t xml:space="preserve"> a careful representation of avalanche probability for ea</w:t>
      </w:r>
      <w:r>
        <w:t xml:space="preserve">ch gate in a </w:t>
      </w:r>
      <w:r w:rsidR="00A646BB">
        <w:t xml:space="preserve">summation </w:t>
      </w:r>
      <w:r>
        <w:t xml:space="preserve">series </w:t>
      </w:r>
      <w:r w:rsidR="00820163">
        <w:t>and the Maclaurin series identity</w:t>
      </w:r>
      <w:sdt>
        <w:sdtPr>
          <w:id w:val="1321073710"/>
          <w:citation/>
        </w:sdtPr>
        <w:sdtEndPr/>
        <w:sdtContent>
          <w:r w:rsidR="00A646BB">
            <w:fldChar w:fldCharType="begin"/>
          </w:r>
          <w:r w:rsidR="00A646BB">
            <w:instrText xml:space="preserve"> CITATION Pap02 \l 1033 </w:instrText>
          </w:r>
          <w:r w:rsidR="00A646BB">
            <w:fldChar w:fldCharType="separate"/>
          </w:r>
          <w:r w:rsidR="00AB0354">
            <w:rPr>
              <w:noProof/>
            </w:rPr>
            <w:t xml:space="preserve"> [5]</w:t>
          </w:r>
          <w:r w:rsidR="00A646BB">
            <w:fldChar w:fldCharType="end"/>
          </w:r>
        </w:sdtContent>
      </w:sdt>
      <w:r w:rsidR="00820163">
        <w:t xml:space="preserve">. </w:t>
      </w:r>
      <w:r>
        <w:t xml:space="preserve">For </w:t>
      </w:r>
      <w:r w:rsidR="00805AB3">
        <w:t xml:space="preserve">this </w:t>
      </w:r>
      <w:r w:rsidR="0011644F">
        <w:t>afterpulsing probability estimate</w:t>
      </w:r>
      <w:r>
        <w:t xml:space="preserve"> to be valid, </w:t>
      </w:r>
      <w:r w:rsidR="0011644F">
        <w:t>a few assumptions must be true.</w:t>
      </w:r>
    </w:p>
    <w:p w:rsidR="006E593E" w:rsidRPr="006E593E" w:rsidRDefault="006E593E" w:rsidP="00674637">
      <w:pPr>
        <w:pStyle w:val="ListParagraph"/>
        <w:numPr>
          <w:ilvl w:val="0"/>
          <w:numId w:val="12"/>
        </w:numPr>
        <w:rPr>
          <w:lang w:eastAsia="en-US"/>
        </w:rPr>
      </w:pPr>
      <w:r w:rsidRPr="006E593E">
        <w:rPr>
          <w:lang w:eastAsia="en-US"/>
        </w:rPr>
        <w:t xml:space="preserve">The </w:t>
      </w:r>
      <w:r w:rsidR="00214C89">
        <w:rPr>
          <w:lang w:eastAsia="en-US"/>
        </w:rPr>
        <w:t>pixel</w:t>
      </w:r>
      <w:r w:rsidRPr="006E593E">
        <w:rPr>
          <w:lang w:eastAsia="en-US"/>
        </w:rPr>
        <w:t xml:space="preserve">s are </w:t>
      </w:r>
      <w:r w:rsidR="00A646BB">
        <w:rPr>
          <w:lang w:eastAsia="en-US"/>
        </w:rPr>
        <w:t xml:space="preserve">disarmed </w:t>
      </w:r>
      <w:r w:rsidRPr="006E593E">
        <w:rPr>
          <w:lang w:eastAsia="en-US"/>
        </w:rPr>
        <w:t>at the end of the gate and no avalanche events occur outside the gate window.</w:t>
      </w:r>
    </w:p>
    <w:p w:rsidR="006E593E" w:rsidRPr="006E593E" w:rsidRDefault="006E593E" w:rsidP="00674637">
      <w:pPr>
        <w:pStyle w:val="ListParagraph"/>
        <w:numPr>
          <w:ilvl w:val="0"/>
          <w:numId w:val="12"/>
        </w:numPr>
        <w:rPr>
          <w:lang w:eastAsia="en-US"/>
        </w:rPr>
      </w:pPr>
      <w:r w:rsidRPr="006E593E">
        <w:rPr>
          <w:lang w:eastAsia="en-US"/>
        </w:rPr>
        <w:t>There is no</w:t>
      </w:r>
      <w:r w:rsidR="0011644F">
        <w:rPr>
          <w:lang w:eastAsia="en-US"/>
        </w:rPr>
        <w:t xml:space="preserve"> (or insignificant)</w:t>
      </w:r>
      <w:r w:rsidRPr="006E593E">
        <w:rPr>
          <w:lang w:eastAsia="en-US"/>
        </w:rPr>
        <w:t xml:space="preserve"> dependence on gates previous to the gate immediately prior to the gate of interest (i.e., the probability of an avalanche in the current gate is only a function of the state of the gate immediately before it and the photon and dark generation process).</w:t>
      </w:r>
    </w:p>
    <w:p w:rsidR="006E593E" w:rsidRDefault="006E593E" w:rsidP="00674637">
      <w:pPr>
        <w:pStyle w:val="ListParagraph"/>
        <w:numPr>
          <w:ilvl w:val="0"/>
          <w:numId w:val="12"/>
        </w:numPr>
      </w:pPr>
      <w:r w:rsidRPr="006E593E">
        <w:rPr>
          <w:lang w:eastAsia="en-US"/>
        </w:rPr>
        <w:t xml:space="preserve">There is no significant </w:t>
      </w:r>
      <w:r>
        <w:rPr>
          <w:lang w:eastAsia="en-US"/>
        </w:rPr>
        <w:t xml:space="preserve">delayed </w:t>
      </w:r>
      <w:r w:rsidRPr="006E593E">
        <w:rPr>
          <w:lang w:eastAsia="en-US"/>
        </w:rPr>
        <w:t>crosstalk from neighboring pixels</w:t>
      </w:r>
      <w:r>
        <w:rPr>
          <w:lang w:eastAsia="en-US"/>
        </w:rPr>
        <w:t xml:space="preserve"> (i.e., afterpulsing occurs only as a result of the same pixel’s </w:t>
      </w:r>
      <w:r w:rsidR="00A646BB">
        <w:rPr>
          <w:lang w:eastAsia="en-US"/>
        </w:rPr>
        <w:t xml:space="preserve">previous </w:t>
      </w:r>
      <w:r>
        <w:rPr>
          <w:lang w:eastAsia="en-US"/>
        </w:rPr>
        <w:t>state, not a neighboring pixel</w:t>
      </w:r>
      <w:r w:rsidR="00A646BB">
        <w:rPr>
          <w:lang w:eastAsia="en-US"/>
        </w:rPr>
        <w:t>’s previous state</w:t>
      </w:r>
      <w:r>
        <w:rPr>
          <w:lang w:eastAsia="en-US"/>
        </w:rPr>
        <w:t>)</w:t>
      </w:r>
      <w:r w:rsidRPr="006E593E">
        <w:rPr>
          <w:lang w:eastAsia="en-US"/>
        </w:rPr>
        <w:t>.</w:t>
      </w:r>
    </w:p>
    <w:p w:rsidR="00231326" w:rsidRDefault="006E593E" w:rsidP="00231326">
      <w:r>
        <w:fldChar w:fldCharType="begin"/>
      </w:r>
      <w:r>
        <w:instrText xml:space="preserve"> REF _Ref367453281 \h </w:instrText>
      </w:r>
      <w:r>
        <w:fldChar w:fldCharType="separate"/>
      </w:r>
      <w:r w:rsidR="0097535C">
        <w:t xml:space="preserve">Figure </w:t>
      </w:r>
      <w:r w:rsidR="0097535C">
        <w:rPr>
          <w:noProof/>
        </w:rPr>
        <w:t>2</w:t>
      </w:r>
      <w:r w:rsidR="0097535C">
        <w:noBreakHyphen/>
      </w:r>
      <w:r w:rsidR="0097535C">
        <w:rPr>
          <w:noProof/>
        </w:rPr>
        <w:t>2</w:t>
      </w:r>
      <w:r>
        <w:fldChar w:fldCharType="end"/>
      </w:r>
      <w:r w:rsidR="00820163">
        <w:t xml:space="preserve"> shows</w:t>
      </w:r>
      <w:r>
        <w:t xml:space="preserve"> the median afterpulse probability measured at each arm period value for various temperatures</w:t>
      </w:r>
      <w:r w:rsidR="00820163">
        <w:t xml:space="preserve">. By using the DCR </w:t>
      </w:r>
      <w:r w:rsidR="00823C96">
        <w:t xml:space="preserve">at the longest arm period </w:t>
      </w:r>
      <w:r w:rsidR="00820163">
        <w:t xml:space="preserve">as the value for </w:t>
      </w:r>
      <w:proofErr w:type="spellStart"/>
      <w:r w:rsidR="00820163">
        <w:t>λ</w:t>
      </w:r>
      <w:r w:rsidR="00805AB3" w:rsidRPr="00805AB3">
        <w:rPr>
          <w:vertAlign w:val="subscript"/>
        </w:rPr>
        <w:t>d</w:t>
      </w:r>
      <w:proofErr w:type="spellEnd"/>
      <w:r w:rsidR="00820163">
        <w:t xml:space="preserve">, and the observed avalanche probability at various arm period settings for P, the afterpulse probability </w:t>
      </w:r>
      <w:proofErr w:type="spellStart"/>
      <w:r w:rsidR="00820163">
        <w:t>p</w:t>
      </w:r>
      <w:r w:rsidR="00820163">
        <w:rPr>
          <w:vertAlign w:val="subscript"/>
        </w:rPr>
        <w:t>aft</w:t>
      </w:r>
      <w:proofErr w:type="spellEnd"/>
      <w:r w:rsidR="00820163">
        <w:t xml:space="preserve"> can be calculated at each point.</w:t>
      </w:r>
      <w:r w:rsidR="00823C96">
        <w:t xml:space="preserve"> </w:t>
      </w:r>
      <w:r w:rsidR="00823C96">
        <w:fldChar w:fldCharType="begin"/>
      </w:r>
      <w:r w:rsidR="00823C96">
        <w:instrText xml:space="preserve"> REF _Ref367453281 \h </w:instrText>
      </w:r>
      <w:r w:rsidR="00823C96">
        <w:fldChar w:fldCharType="separate"/>
      </w:r>
      <w:r w:rsidR="0097535C">
        <w:t xml:space="preserve">Figure </w:t>
      </w:r>
      <w:r w:rsidR="0097535C">
        <w:rPr>
          <w:noProof/>
        </w:rPr>
        <w:t>2</w:t>
      </w:r>
      <w:r w:rsidR="0097535C">
        <w:noBreakHyphen/>
      </w:r>
      <w:r w:rsidR="0097535C">
        <w:rPr>
          <w:noProof/>
        </w:rPr>
        <w:t>2</w:t>
      </w:r>
      <w:r w:rsidR="00823C96">
        <w:fldChar w:fldCharType="end"/>
      </w:r>
      <w:r w:rsidR="00823C96">
        <w:t xml:space="preserve"> shows the median calculated afterpulsing probability </w:t>
      </w:r>
      <w:r w:rsidR="00690F92">
        <w:t>vs</w:t>
      </w:r>
      <w:r w:rsidR="00823C96">
        <w:t xml:space="preserve"> hold-off time for </w:t>
      </w:r>
      <w:r w:rsidR="00690F92">
        <w:t xml:space="preserve">various temperatures. Note that </w:t>
      </w:r>
      <w:proofErr w:type="spellStart"/>
      <w:r w:rsidR="00690F92">
        <w:t>p</w:t>
      </w:r>
      <w:r w:rsidR="00690F92">
        <w:rPr>
          <w:vertAlign w:val="subscript"/>
        </w:rPr>
        <w:t>aft</w:t>
      </w:r>
      <w:proofErr w:type="spellEnd"/>
      <w:r w:rsidR="00823C96">
        <w:t xml:space="preserve"> increases with decreasing temperature.</w:t>
      </w:r>
    </w:p>
    <w:p w:rsidR="000C4244" w:rsidRDefault="00696500" w:rsidP="00121426">
      <w:pPr>
        <w:keepNext/>
        <w:keepLines/>
        <w:jc w:val="center"/>
      </w:pPr>
      <w:r>
        <w:rPr>
          <w:noProof/>
          <w:lang w:eastAsia="en-US"/>
        </w:rPr>
        <w:drawing>
          <wp:inline distT="0" distB="0" distL="0" distR="0" wp14:anchorId="3CBE438D" wp14:editId="6A325488">
            <wp:extent cx="2743200" cy="1835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CD8" w:rsidRDefault="009B7CD8" w:rsidP="00121426">
      <w:pPr>
        <w:pStyle w:val="Caption"/>
        <w:keepLines/>
      </w:pPr>
      <w:bookmarkStart w:id="5" w:name="_Ref367453281"/>
      <w:bookmarkStart w:id="6" w:name="_Ref367889350"/>
      <w:r>
        <w:t xml:space="preserve">Figure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2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Figure \* ARABIC \s 1 </w:instrText>
      </w:r>
      <w:r w:rsidR="0097535C">
        <w:fldChar w:fldCharType="separate"/>
      </w:r>
      <w:r w:rsidR="0097535C">
        <w:rPr>
          <w:noProof/>
        </w:rPr>
        <w:t>2</w:t>
      </w:r>
      <w:r w:rsidR="0097535C">
        <w:rPr>
          <w:noProof/>
        </w:rPr>
        <w:fldChar w:fldCharType="end"/>
      </w:r>
      <w:bookmarkEnd w:id="5"/>
      <w:r>
        <w:t xml:space="preserve">   </w:t>
      </w:r>
      <w:r w:rsidR="0083277E">
        <w:t>Pre-radiation m</w:t>
      </w:r>
      <w:r>
        <w:t>edian afterpulsing probability vs arm period (hold-off time</w:t>
      </w:r>
      <w:r w:rsidR="006F5783">
        <w:t xml:space="preserve"> + gate time</w:t>
      </w:r>
      <w:r>
        <w:t>)</w:t>
      </w:r>
      <w:r w:rsidR="00696500">
        <w:t xml:space="preserve"> is shown</w:t>
      </w:r>
      <w:r>
        <w:t xml:space="preserve">. The gate time </w:t>
      </w:r>
      <w:r w:rsidR="00121426">
        <w:t>was</w:t>
      </w:r>
      <w:r>
        <w:t xml:space="preserve"> kept constant at 1 μs.</w:t>
      </w:r>
      <w:bookmarkEnd w:id="6"/>
      <w:r w:rsidR="00696500">
        <w:t xml:space="preserve"> The coldest temperature exhibited the highest afterpulsing probability.</w:t>
      </w:r>
    </w:p>
    <w:p w:rsidR="00112522" w:rsidRDefault="00112522" w:rsidP="00112522">
      <w:pPr>
        <w:pStyle w:val="Heading2"/>
        <w:rPr>
          <w:rStyle w:val="PageNumber"/>
          <w:sz w:val="22"/>
        </w:rPr>
      </w:pPr>
      <w:r w:rsidRPr="00112522">
        <w:rPr>
          <w:rStyle w:val="PageNumber"/>
          <w:sz w:val="22"/>
        </w:rPr>
        <w:t>Photon Detection Efficiency</w:t>
      </w:r>
      <w:r>
        <w:rPr>
          <w:rStyle w:val="PageNumber"/>
          <w:sz w:val="22"/>
        </w:rPr>
        <w:t xml:space="preserve"> (PDE)</w:t>
      </w:r>
    </w:p>
    <w:p w:rsidR="006945F5" w:rsidRDefault="00C26CAB" w:rsidP="006D2493">
      <w:r>
        <w:t xml:space="preserve">Photon detection efficiency (PDE) is the ratio of electrons detected by the device to the number of photons incident on the device. </w:t>
      </w:r>
      <w:r w:rsidR="006D2493">
        <w:t>The detector characterized here ha</w:t>
      </w:r>
      <w:r w:rsidR="00A7402E">
        <w:t>s</w:t>
      </w:r>
      <w:r w:rsidR="006D2493">
        <w:t xml:space="preserve"> a low-fill-factor design (</w:t>
      </w:r>
      <w:r w:rsidR="006D2493">
        <w:fldChar w:fldCharType="begin"/>
      </w:r>
      <w:r w:rsidR="006D2493">
        <w:instrText xml:space="preserve"> REF _Ref367263590 \h </w:instrText>
      </w:r>
      <w:r w:rsidR="006D2493">
        <w:fldChar w:fldCharType="separate"/>
      </w:r>
      <w:r w:rsidR="0097535C">
        <w:t xml:space="preserve">Figure </w:t>
      </w:r>
      <w:r w:rsidR="0097535C">
        <w:rPr>
          <w:noProof/>
        </w:rPr>
        <w:t>1</w:t>
      </w:r>
      <w:r w:rsidR="0097535C">
        <w:noBreakHyphen/>
      </w:r>
      <w:r w:rsidR="0097535C">
        <w:rPr>
          <w:noProof/>
        </w:rPr>
        <w:t>1</w:t>
      </w:r>
      <w:r w:rsidR="006D2493">
        <w:fldChar w:fldCharType="end"/>
      </w:r>
      <w:r w:rsidR="006D2493">
        <w:t xml:space="preserve">) and therefore </w:t>
      </w:r>
      <w:r w:rsidR="00A7402E">
        <w:t>its</w:t>
      </w:r>
      <w:r w:rsidR="006D2493">
        <w:t xml:space="preserve"> performance is not representative of what is expected for detectors optimized for imaging. The </w:t>
      </w:r>
      <w:r w:rsidR="00B94E68">
        <w:t xml:space="preserve">measured </w:t>
      </w:r>
      <w:r w:rsidR="006D2493">
        <w:t xml:space="preserve">PDE values are not corrected for </w:t>
      </w:r>
      <w:r w:rsidR="00B94E68">
        <w:t>the very small active area of th</w:t>
      </w:r>
      <w:r w:rsidR="00A7402E">
        <w:t>is device</w:t>
      </w:r>
      <w:r w:rsidR="006D2493">
        <w:t xml:space="preserve"> </w:t>
      </w:r>
      <w:r w:rsidR="00021ECD">
        <w:t>(~ 9%</w:t>
      </w:r>
      <w:r w:rsidR="00B94E68">
        <w:t xml:space="preserve"> total pixel area</w:t>
      </w:r>
      <w:r w:rsidR="00021ECD">
        <w:t>)</w:t>
      </w:r>
      <w:r w:rsidR="006D2493">
        <w:t xml:space="preserve">. </w:t>
      </w:r>
    </w:p>
    <w:p w:rsidR="006D2493" w:rsidRDefault="007302A2" w:rsidP="006D2493">
      <w:r>
        <w:lastRenderedPageBreak/>
        <w:t>A calibrated photodiode was used to measure the flux inside of an integrating sphere illuminated by a monochromator t</w:t>
      </w:r>
      <w:r w:rsidR="006D2493">
        <w:t>o determine the number of photons incident on the detector</w:t>
      </w:r>
      <w:r w:rsidR="006945F5">
        <w:t xml:space="preserve"> during the experiment</w:t>
      </w:r>
      <w:r w:rsidR="006D2493">
        <w:t xml:space="preserve">. </w:t>
      </w:r>
      <w:r>
        <w:t>Th</w:t>
      </w:r>
      <w:r w:rsidR="00C26CAB">
        <w:t>e</w:t>
      </w:r>
      <w:r>
        <w:t xml:space="preserve"> calibration process use</w:t>
      </w:r>
      <w:r w:rsidR="00A7402E">
        <w:t>d</w:t>
      </w:r>
      <w:r>
        <w:t xml:space="preserve"> </w:t>
      </w:r>
      <w:r w:rsidR="00C26CAB">
        <w:t xml:space="preserve">a detector substitution method, wherein </w:t>
      </w:r>
      <w:r>
        <w:t xml:space="preserve">two diodes simultaneously </w:t>
      </w:r>
      <w:r w:rsidR="00C26CAB">
        <w:t>measur</w:t>
      </w:r>
      <w:r w:rsidR="00A7402E">
        <w:t>ed</w:t>
      </w:r>
      <w:r w:rsidR="00C26CAB">
        <w:t xml:space="preserve"> the flux at the integrating sphere and the detector plane </w:t>
      </w:r>
      <w:r w:rsidR="006D2493">
        <w:t xml:space="preserve">to account for </w:t>
      </w:r>
      <w:r w:rsidR="00C26CAB">
        <w:t xml:space="preserve">differences between the two locations. </w:t>
      </w:r>
      <w:r w:rsidR="00805AB3">
        <w:t xml:space="preserve">The </w:t>
      </w:r>
      <w:r w:rsidR="006D2493">
        <w:t>ratio of phot</w:t>
      </w:r>
      <w:r w:rsidR="00805AB3">
        <w:t>ons between the two photodiodes</w:t>
      </w:r>
      <w:r w:rsidR="000852E5">
        <w:t xml:space="preserve"> at each wavelength</w:t>
      </w:r>
      <w:r w:rsidR="006D2493">
        <w:t xml:space="preserve"> correct</w:t>
      </w:r>
      <w:r w:rsidR="00A7402E">
        <w:t>e</w:t>
      </w:r>
      <w:r w:rsidR="009D6B4F">
        <w:t>d</w:t>
      </w:r>
      <w:r w:rsidR="006D2493">
        <w:t xml:space="preserve"> the raw PDE measurements.</w:t>
      </w:r>
    </w:p>
    <w:p w:rsidR="00947248" w:rsidRDefault="006D2493" w:rsidP="006D2493">
      <w:r>
        <w:t xml:space="preserve">To calculate PDE, dark data </w:t>
      </w:r>
      <w:r w:rsidR="000852E5">
        <w:t>was</w:t>
      </w:r>
      <w:r>
        <w:t xml:space="preserve"> taken at each wavelength (to account for any wavelength-specific system light leakage) along with the illuminated frames. Both data sets </w:t>
      </w:r>
      <w:r w:rsidR="000852E5">
        <w:t>were</w:t>
      </w:r>
      <w:r>
        <w:t xml:space="preserve"> converted to </w:t>
      </w:r>
      <w:r w:rsidR="00C26CAB">
        <w:t>electron flux</w:t>
      </w:r>
      <w:r w:rsidR="0073610D">
        <w:t xml:space="preserve"> from avalanche probability</w:t>
      </w:r>
      <w:r w:rsidR="00C26CAB">
        <w:t>. The dark flux was subtracted from the illuminated flux to calculate</w:t>
      </w:r>
      <w:r>
        <w:t xml:space="preserve"> the </w:t>
      </w:r>
      <w:r w:rsidR="0073610D">
        <w:t xml:space="preserve">measured </w:t>
      </w:r>
      <w:r>
        <w:t>elect</w:t>
      </w:r>
      <w:r w:rsidR="00805AB3">
        <w:t>ron flux from photo-generation.</w:t>
      </w:r>
      <w:r w:rsidR="00947248">
        <w:t xml:space="preserve"> </w:t>
      </w:r>
      <w:r w:rsidR="00805AB3">
        <w:t>A</w:t>
      </w:r>
      <w:r w:rsidR="00947248">
        <w:t xml:space="preserve">ssuming </w:t>
      </w:r>
      <w:proofErr w:type="spellStart"/>
      <w:r w:rsidR="00947248">
        <w:t>p</w:t>
      </w:r>
      <w:r w:rsidR="00947248">
        <w:rPr>
          <w:vertAlign w:val="subscript"/>
        </w:rPr>
        <w:t>aft</w:t>
      </w:r>
      <w:proofErr w:type="spellEnd"/>
      <w:r w:rsidR="00805AB3">
        <w:t xml:space="preserve"> = 0:</w:t>
      </w:r>
    </w:p>
    <w:tbl>
      <w:tblPr>
        <w:tblStyle w:val="TableGrid"/>
        <w:tblW w:w="6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630"/>
      </w:tblGrid>
      <w:tr w:rsidR="00EC4698" w:rsidTr="00093461">
        <w:tc>
          <w:tcPr>
            <w:tcW w:w="6030" w:type="dxa"/>
            <w:vAlign w:val="center"/>
          </w:tcPr>
          <w:p w:rsidR="00EC4698" w:rsidRPr="001054AD" w:rsidRDefault="009B23DE" w:rsidP="009B23DE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PDE∙</m:t>
                </m:r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λ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avalanche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λ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gate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gate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30" w:type="dxa"/>
            <w:vAlign w:val="center"/>
          </w:tcPr>
          <w:p w:rsidR="00EC4698" w:rsidRDefault="00EC4698" w:rsidP="0018121D">
            <w:pPr>
              <w:pStyle w:val="Caption"/>
              <w:jc w:val="right"/>
            </w:pPr>
            <w:bookmarkStart w:id="7" w:name="_Ref367889655"/>
            <w:r>
              <w:t xml:space="preserve">Eq. </w:t>
            </w:r>
            <w:r w:rsidR="0097535C">
              <w:fldChar w:fldCharType="begin"/>
            </w:r>
            <w:r w:rsidR="0097535C">
              <w:instrText xml:space="preserve"> SEQ Eq. \* ARABIC </w:instrText>
            </w:r>
            <w:r w:rsidR="0097535C">
              <w:fldChar w:fldCharType="separate"/>
            </w:r>
            <w:r w:rsidR="0097535C">
              <w:rPr>
                <w:noProof/>
              </w:rPr>
              <w:t>5</w:t>
            </w:r>
            <w:r w:rsidR="0097535C">
              <w:rPr>
                <w:noProof/>
              </w:rPr>
              <w:fldChar w:fldCharType="end"/>
            </w:r>
            <w:bookmarkEnd w:id="7"/>
          </w:p>
        </w:tc>
      </w:tr>
    </w:tbl>
    <w:p w:rsidR="006D2493" w:rsidRDefault="006D2493" w:rsidP="006D2493">
      <w:r>
        <w:t xml:space="preserve">The </w:t>
      </w:r>
      <w:r w:rsidR="0073610D">
        <w:t>photo-generated</w:t>
      </w:r>
      <w:r>
        <w:t xml:space="preserve"> flux </w:t>
      </w:r>
      <w:r w:rsidR="0073610D">
        <w:t xml:space="preserve">was </w:t>
      </w:r>
      <w:r>
        <w:t xml:space="preserve">then normalized by area and compared to the photon flux measured by the photodiode (corrected for dark current, area, sensitivity, and </w:t>
      </w:r>
      <w:r w:rsidR="0073610D">
        <w:t xml:space="preserve">calibrated photon </w:t>
      </w:r>
      <w:r>
        <w:t xml:space="preserve">flux ratio) to find the % PDE at each pixel. </w:t>
      </w:r>
    </w:p>
    <w:p w:rsidR="00112522" w:rsidRDefault="00805AB3" w:rsidP="006D2493">
      <w:r>
        <w:t>T</w:t>
      </w:r>
      <w:r w:rsidR="006D2493">
        <w:t xml:space="preserve">he gate width was optimized for </w:t>
      </w:r>
      <w:r w:rsidR="000852E5">
        <w:t>three</w:t>
      </w:r>
      <w:r w:rsidR="006D2493">
        <w:t xml:space="preserve"> separate regimes in order to </w:t>
      </w:r>
      <w:r w:rsidR="0073610D">
        <w:t>maximize SNR.</w:t>
      </w:r>
      <w:r w:rsidR="006D2493">
        <w:t xml:space="preserve"> </w:t>
      </w:r>
      <w:r w:rsidR="006945F5">
        <w:t xml:space="preserve">Since the electron flux calculation for the detector </w:t>
      </w:r>
      <w:r w:rsidR="00214C89">
        <w:t>is</w:t>
      </w:r>
      <w:r w:rsidR="006945F5">
        <w:t xml:space="preserve"> normalized by the gate width </w:t>
      </w:r>
      <w:r w:rsidR="000852E5">
        <w:t>(</w:t>
      </w:r>
      <w:r w:rsidR="000852E5">
        <w:fldChar w:fldCharType="begin"/>
      </w:r>
      <w:r w:rsidR="000852E5">
        <w:instrText xml:space="preserve"> REF _Ref367889655 \h </w:instrText>
      </w:r>
      <w:r w:rsidR="000852E5">
        <w:fldChar w:fldCharType="separate"/>
      </w:r>
      <w:r w:rsidR="0097535C">
        <w:t xml:space="preserve">Eq. </w:t>
      </w:r>
      <w:r w:rsidR="0097535C">
        <w:rPr>
          <w:noProof/>
        </w:rPr>
        <w:t>5</w:t>
      </w:r>
      <w:r w:rsidR="000852E5">
        <w:fldChar w:fldCharType="end"/>
      </w:r>
      <w:r w:rsidR="000852E5">
        <w:t>)</w:t>
      </w:r>
      <w:r w:rsidR="006945F5">
        <w:t xml:space="preserve">, there is no difference between results derived from experiments with different gate widths, aside from SNR. </w:t>
      </w:r>
      <w:r w:rsidR="006D2493">
        <w:t xml:space="preserve">Based on extrapolated values for PDE and measured values for DCR, </w:t>
      </w:r>
      <w:r>
        <w:t>three</w:t>
      </w:r>
      <w:r w:rsidR="006945F5">
        <w:t xml:space="preserve"> gate widths were chosen</w:t>
      </w:r>
      <w:r w:rsidR="006D2493">
        <w:t xml:space="preserve"> </w:t>
      </w:r>
      <w:r w:rsidR="006945F5">
        <w:t>to maximize the</w:t>
      </w:r>
      <w:r w:rsidR="006D2493">
        <w:t xml:space="preserve"> SNR at each wavelength.</w:t>
      </w:r>
      <w:r w:rsidR="006945F5">
        <w:t xml:space="preserve"> </w:t>
      </w:r>
      <w:r w:rsidR="006945F5">
        <w:fldChar w:fldCharType="begin"/>
      </w:r>
      <w:r w:rsidR="006945F5">
        <w:instrText xml:space="preserve"> REF _Ref367457240 \h </w:instrText>
      </w:r>
      <w:r w:rsidR="006945F5">
        <w:fldChar w:fldCharType="separate"/>
      </w:r>
      <w:r w:rsidR="0097535C">
        <w:t xml:space="preserve">Figure </w:t>
      </w:r>
      <w:r w:rsidR="0097535C">
        <w:rPr>
          <w:noProof/>
        </w:rPr>
        <w:t>2</w:t>
      </w:r>
      <w:r w:rsidR="0097535C">
        <w:noBreakHyphen/>
      </w:r>
      <w:r w:rsidR="0097535C">
        <w:rPr>
          <w:noProof/>
        </w:rPr>
        <w:t>3</w:t>
      </w:r>
      <w:r w:rsidR="006945F5">
        <w:fldChar w:fldCharType="end"/>
      </w:r>
      <w:r w:rsidR="006945F5">
        <w:t xml:space="preserve"> shows the PDE results vs wavelength.</w:t>
      </w:r>
    </w:p>
    <w:p w:rsidR="00121426" w:rsidRDefault="00113BBA" w:rsidP="00EC4698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27E1DD38" wp14:editId="1EF071D5">
            <wp:extent cx="2743200" cy="1957070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F8F" w:rsidRPr="00112522" w:rsidRDefault="006F6F8F" w:rsidP="00EC4698">
      <w:pPr>
        <w:pStyle w:val="Caption"/>
        <w:keepLines/>
      </w:pPr>
      <w:bookmarkStart w:id="8" w:name="_Ref367457240"/>
      <w:r>
        <w:t xml:space="preserve">Figure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2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Figure \* ARABIC \s 1 </w:instrText>
      </w:r>
      <w:r w:rsidR="0097535C">
        <w:fldChar w:fldCharType="separate"/>
      </w:r>
      <w:r w:rsidR="0097535C">
        <w:rPr>
          <w:noProof/>
        </w:rPr>
        <w:t>3</w:t>
      </w:r>
      <w:r w:rsidR="0097535C">
        <w:rPr>
          <w:noProof/>
        </w:rPr>
        <w:fldChar w:fldCharType="end"/>
      </w:r>
      <w:bookmarkEnd w:id="8"/>
      <w:r>
        <w:t xml:space="preserve">   PDE vs wavelength of a representative pixel</w:t>
      </w:r>
      <w:r w:rsidR="00696500">
        <w:t xml:space="preserve"> is shown</w:t>
      </w:r>
      <w:r>
        <w:t>. The gate time was varied to accommodate varying signal levels from the calibrated source for maximum sensitivity.</w:t>
      </w:r>
    </w:p>
    <w:p w:rsidR="00820163" w:rsidRPr="008C5978" w:rsidRDefault="00820163" w:rsidP="00820163">
      <w:pPr>
        <w:pStyle w:val="Heading1"/>
      </w:pPr>
      <w:r>
        <w:t>Theoretical SNR</w:t>
      </w:r>
    </w:p>
    <w:p w:rsidR="00820163" w:rsidRPr="0035316C" w:rsidRDefault="00947248" w:rsidP="00947248">
      <w:r>
        <w:t xml:space="preserve">While an in-depth derivation of the SNR expression for the detector presented here is outside the scope of this paper, a brief overview of </w:t>
      </w:r>
      <w:r w:rsidR="000852E5">
        <w:t>it</w:t>
      </w:r>
      <w:r w:rsidR="00941C10">
        <w:t xml:space="preserve"> is given. </w:t>
      </w:r>
      <w:r w:rsidR="0073610D">
        <w:fldChar w:fldCharType="begin"/>
      </w:r>
      <w:r w:rsidR="0073610D">
        <w:instrText xml:space="preserve"> REF _Ref368313981 \h </w:instrText>
      </w:r>
      <w:r w:rsidR="0073610D">
        <w:fldChar w:fldCharType="separate"/>
      </w:r>
      <w:r w:rsidR="0097535C">
        <w:t xml:space="preserve">Eq. </w:t>
      </w:r>
      <w:r w:rsidR="0097535C">
        <w:rPr>
          <w:noProof/>
        </w:rPr>
        <w:t>6</w:t>
      </w:r>
      <w:r w:rsidR="0073610D">
        <w:fldChar w:fldCharType="end"/>
      </w:r>
      <w:r w:rsidR="0073610D">
        <w:t xml:space="preserve"> gives </w:t>
      </w:r>
      <w:r>
        <w:t xml:space="preserve">the </w:t>
      </w:r>
      <w:r w:rsidR="009D6B4F">
        <w:t>estimate of the number of photo</w:t>
      </w:r>
      <w:r>
        <w:t>-generated carriers when afterpulsing probability is not zero</w:t>
      </w:r>
      <w:r w:rsidR="00941C10">
        <w:t>,</w:t>
      </w:r>
      <w:r>
        <w:t xml:space="preserve"> taking PDE into account</w:t>
      </w:r>
      <w:r w:rsidR="0073610D">
        <w:t>.</w:t>
      </w:r>
    </w:p>
    <w:tbl>
      <w:tblPr>
        <w:tblStyle w:val="TableGrid"/>
        <w:tblW w:w="6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630"/>
      </w:tblGrid>
      <w:tr w:rsidR="00EC4698" w:rsidTr="00093461">
        <w:tc>
          <w:tcPr>
            <w:tcW w:w="6030" w:type="dxa"/>
            <w:vAlign w:val="center"/>
          </w:tcPr>
          <w:p w:rsidR="00EC4698" w:rsidRPr="001054AD" w:rsidRDefault="0097535C" w:rsidP="0018121D">
            <w:pPr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λ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avalanche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aft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avalanche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λ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gate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PDE∙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gate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30" w:type="dxa"/>
            <w:vAlign w:val="center"/>
          </w:tcPr>
          <w:p w:rsidR="00EC4698" w:rsidRDefault="00EC4698" w:rsidP="0018121D">
            <w:pPr>
              <w:pStyle w:val="Caption"/>
              <w:jc w:val="right"/>
            </w:pPr>
            <w:bookmarkStart w:id="9" w:name="_Ref368313981"/>
            <w:r>
              <w:t xml:space="preserve">Eq. </w:t>
            </w:r>
            <w:r w:rsidR="0097535C">
              <w:fldChar w:fldCharType="begin"/>
            </w:r>
            <w:r w:rsidR="0097535C">
              <w:instrText xml:space="preserve"> SEQ Eq. \* ARABIC </w:instrText>
            </w:r>
            <w:r w:rsidR="0097535C">
              <w:fldChar w:fldCharType="separate"/>
            </w:r>
            <w:r w:rsidR="0097535C">
              <w:rPr>
                <w:noProof/>
              </w:rPr>
              <w:t>6</w:t>
            </w:r>
            <w:r w:rsidR="0097535C">
              <w:rPr>
                <w:noProof/>
              </w:rPr>
              <w:fldChar w:fldCharType="end"/>
            </w:r>
            <w:bookmarkEnd w:id="9"/>
          </w:p>
        </w:tc>
      </w:tr>
    </w:tbl>
    <w:p w:rsidR="00947248" w:rsidRPr="0035316C" w:rsidRDefault="0073610D" w:rsidP="00820163">
      <w:r>
        <w:fldChar w:fldCharType="begin"/>
      </w:r>
      <w:r>
        <w:instrText xml:space="preserve"> REF _Ref367874573 \h </w:instrText>
      </w:r>
      <w:r>
        <w:fldChar w:fldCharType="separate"/>
      </w:r>
      <w:r w:rsidR="0097535C">
        <w:t xml:space="preserve">Eq. </w:t>
      </w:r>
      <w:r w:rsidR="0097535C">
        <w:rPr>
          <w:noProof/>
        </w:rPr>
        <w:t>7</w:t>
      </w:r>
      <w:r>
        <w:fldChar w:fldCharType="end"/>
      </w:r>
      <w:r>
        <w:t xml:space="preserve"> gives the</w:t>
      </w:r>
      <w:r w:rsidR="00947248">
        <w:t xml:space="preserve"> </w:t>
      </w:r>
      <w:r w:rsidR="00690F92">
        <w:t>SNR of the estimate</w:t>
      </w:r>
      <w:r>
        <w:t xml:space="preserve">, </w:t>
      </w:r>
      <w:r w:rsidR="00947248">
        <w:t>derived using the Markov Chain method</w:t>
      </w:r>
      <w:r w:rsidR="000852E5" w:rsidRPr="000852E5">
        <w:t xml:space="preserve"> </w:t>
      </w:r>
      <w:sdt>
        <w:sdtPr>
          <w:id w:val="812367169"/>
          <w:citation/>
        </w:sdtPr>
        <w:sdtEndPr/>
        <w:sdtContent>
          <w:r w:rsidR="000852E5">
            <w:fldChar w:fldCharType="begin"/>
          </w:r>
          <w:r w:rsidR="000852E5">
            <w:instrText xml:space="preserve"> CITATION Ant12 \l 1033 </w:instrText>
          </w:r>
          <w:r w:rsidR="000852E5">
            <w:fldChar w:fldCharType="separate"/>
          </w:r>
          <w:r w:rsidR="00AB0354">
            <w:rPr>
              <w:noProof/>
            </w:rPr>
            <w:t>[6]</w:t>
          </w:r>
          <w:r w:rsidR="000852E5">
            <w:fldChar w:fldCharType="end"/>
          </w:r>
        </w:sdtContent>
      </w:sdt>
      <w:r w:rsidR="00A646BB">
        <w:t>.</w:t>
      </w:r>
    </w:p>
    <w:tbl>
      <w:tblPr>
        <w:tblStyle w:val="TableGrid"/>
        <w:tblW w:w="6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630"/>
      </w:tblGrid>
      <w:tr w:rsidR="00093461" w:rsidTr="0018121D">
        <w:tc>
          <w:tcPr>
            <w:tcW w:w="6030" w:type="dxa"/>
            <w:vAlign w:val="center"/>
          </w:tcPr>
          <w:p w:rsidR="00093461" w:rsidRPr="001054AD" w:rsidRDefault="00093461" w:rsidP="00674637">
            <w:pPr>
              <w:keepNext/>
              <w:keepLines/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SNR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PDE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gate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gates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1+2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aft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PDE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λ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p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λ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d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gate</m:t>
                                        </m:r>
                                      </m:sub>
                                    </m:sSub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aft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PDE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λ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p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λ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d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gate</m:t>
                                        </m:r>
                                      </m:sub>
                                    </m:sSub>
                                  </m:sup>
                                </m:sSup>
                              </m:den>
                            </m:f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aft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1-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aft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gates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  <w:p w:rsidR="00093461" w:rsidRPr="001054AD" w:rsidRDefault="00093461" w:rsidP="001054AD">
            <w:r w:rsidRPr="001054AD">
              <w:t xml:space="preserve">where                        </w:t>
            </w:r>
          </w:p>
          <w:p w:rsidR="00093461" w:rsidRPr="001054AD" w:rsidRDefault="0097535C" w:rsidP="00674637">
            <w:pPr>
              <w:keepNext/>
              <w:keepLines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PDE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gate</m:t>
                            </m:r>
                          </m:sub>
                        </m:sSub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aft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PDE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gate</m:t>
                            </m:r>
                          </m:sub>
                        </m:sSub>
                      </m:sup>
                    </m:sSup>
                  </m:den>
                </m:f>
              </m:oMath>
            </m:oMathPara>
          </w:p>
          <w:p w:rsidR="00093461" w:rsidRPr="00093461" w:rsidRDefault="0097535C" w:rsidP="00674637">
            <w:pPr>
              <w:keepNext/>
              <w:keepLines/>
              <w:rPr>
                <w:sz w:val="22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=1-</m:t>
                </m:r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0" w:type="dxa"/>
            <w:vAlign w:val="center"/>
          </w:tcPr>
          <w:p w:rsidR="00093461" w:rsidRDefault="00093461" w:rsidP="0018121D">
            <w:pPr>
              <w:pStyle w:val="Caption"/>
              <w:jc w:val="right"/>
            </w:pPr>
            <w:bookmarkStart w:id="10" w:name="_Ref367874573"/>
            <w:r>
              <w:t xml:space="preserve">Eq. </w:t>
            </w:r>
            <w:r w:rsidR="0097535C">
              <w:fldChar w:fldCharType="begin"/>
            </w:r>
            <w:r w:rsidR="0097535C">
              <w:instrText xml:space="preserve"> SEQ Eq. \* ARABIC </w:instrText>
            </w:r>
            <w:r w:rsidR="0097535C">
              <w:fldChar w:fldCharType="separate"/>
            </w:r>
            <w:r w:rsidR="0097535C">
              <w:rPr>
                <w:noProof/>
              </w:rPr>
              <w:t>7</w:t>
            </w:r>
            <w:r w:rsidR="0097535C">
              <w:rPr>
                <w:noProof/>
              </w:rPr>
              <w:fldChar w:fldCharType="end"/>
            </w:r>
            <w:bookmarkEnd w:id="10"/>
          </w:p>
        </w:tc>
      </w:tr>
    </w:tbl>
    <w:p w:rsidR="00947248" w:rsidRPr="0035316C" w:rsidRDefault="00947248" w:rsidP="00947248">
      <w:r>
        <w:fldChar w:fldCharType="begin"/>
      </w:r>
      <w:r>
        <w:instrText xml:space="preserve"> REF _Ref367458026 \h  \* MERGEFORMAT </w:instrText>
      </w:r>
      <w:r>
        <w:fldChar w:fldCharType="separate"/>
      </w:r>
      <w:r w:rsidR="0097535C">
        <w:t xml:space="preserve">Figure </w:t>
      </w:r>
      <w:r w:rsidR="0097535C">
        <w:rPr>
          <w:noProof/>
        </w:rPr>
        <w:t>3</w:t>
      </w:r>
      <w:r w:rsidR="0097535C">
        <w:rPr>
          <w:noProof/>
        </w:rPr>
        <w:noBreakHyphen/>
        <w:t>1</w:t>
      </w:r>
      <w:r>
        <w:fldChar w:fldCharType="end"/>
      </w:r>
      <w:r>
        <w:t xml:space="preserve"> shows the Monte Carlo simulation results (data points) overlaid with theoretical </w:t>
      </w:r>
      <w:r w:rsidR="00A2375A">
        <w:t>calculations</w:t>
      </w:r>
      <w:r w:rsidR="009D6B4F">
        <w:t xml:space="preserve"> </w:t>
      </w:r>
      <w:r w:rsidR="00AB0354">
        <w:t>(</w:t>
      </w:r>
      <w:r w:rsidR="009D6B4F">
        <w:t xml:space="preserve">see </w:t>
      </w:r>
      <w:r w:rsidR="00A2375A">
        <w:fldChar w:fldCharType="begin"/>
      </w:r>
      <w:r w:rsidR="00A2375A">
        <w:instrText xml:space="preserve"> REF _Ref367874573 \h </w:instrText>
      </w:r>
      <w:r w:rsidR="00A2375A">
        <w:fldChar w:fldCharType="separate"/>
      </w:r>
      <w:r w:rsidR="0097535C">
        <w:t xml:space="preserve">Eq. </w:t>
      </w:r>
      <w:r w:rsidR="0097535C">
        <w:rPr>
          <w:noProof/>
        </w:rPr>
        <w:t>7</w:t>
      </w:r>
      <w:r w:rsidR="00A2375A">
        <w:fldChar w:fldCharType="end"/>
      </w:r>
      <w:r w:rsidR="00AB0354">
        <w:t>)</w:t>
      </w:r>
      <w:r w:rsidR="00A2375A">
        <w:t>, which are</w:t>
      </w:r>
      <w:r>
        <w:t xml:space="preserve"> in agreement for various </w:t>
      </w:r>
      <w:proofErr w:type="spellStart"/>
      <w:r>
        <w:t>p</w:t>
      </w:r>
      <w:r>
        <w:rPr>
          <w:vertAlign w:val="subscript"/>
        </w:rPr>
        <w:t>aft</w:t>
      </w:r>
      <w:proofErr w:type="spellEnd"/>
      <w:r w:rsidR="00AB0354">
        <w:t xml:space="preserve"> values</w:t>
      </w:r>
      <w:r>
        <w:t>.</w:t>
      </w:r>
    </w:p>
    <w:p w:rsidR="00820163" w:rsidRDefault="00820163" w:rsidP="00820163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094BAC9C" wp14:editId="372980F0">
            <wp:extent cx="2743200" cy="19476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8" t="17361" r="8073" b="4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48" w:rsidRDefault="00820163" w:rsidP="005A6F15">
      <w:pPr>
        <w:pStyle w:val="Caption"/>
        <w:keepLines/>
      </w:pPr>
      <w:bookmarkStart w:id="11" w:name="_Ref367458026"/>
      <w:r>
        <w:t xml:space="preserve">Figure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3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Figure \* ARABIC \s 1 </w:instrText>
      </w:r>
      <w:r w:rsidR="0097535C">
        <w:fldChar w:fldCharType="separate"/>
      </w:r>
      <w:r w:rsidR="0097535C">
        <w:rPr>
          <w:noProof/>
        </w:rPr>
        <w:t>1</w:t>
      </w:r>
      <w:r w:rsidR="0097535C">
        <w:rPr>
          <w:noProof/>
        </w:rPr>
        <w:fldChar w:fldCharType="end"/>
      </w:r>
      <w:bookmarkEnd w:id="11"/>
      <w:r>
        <w:t xml:space="preserve">   </w:t>
      </w:r>
      <w:r w:rsidR="00696500">
        <w:t>This figure shows r</w:t>
      </w:r>
      <w:r>
        <w:t xml:space="preserve">elative SNR of a GM-APD </w:t>
      </w:r>
      <w:r w:rsidR="00696500">
        <w:t xml:space="preserve">for </w:t>
      </w:r>
      <w:r>
        <w:t>various levels of afterpulsing</w:t>
      </w:r>
      <w:r w:rsidR="00696500">
        <w:t xml:space="preserve"> probability</w:t>
      </w:r>
      <w:r>
        <w:t xml:space="preserve">, </w:t>
      </w:r>
      <w:r w:rsidR="00696500">
        <w:t xml:space="preserve">with </w:t>
      </w:r>
      <w:r>
        <w:t>simulated (individual points</w:t>
      </w:r>
      <w:r w:rsidR="005A6F15">
        <w:t>) and theoretical (solid lines)</w:t>
      </w:r>
      <w:r w:rsidR="00696500">
        <w:t xml:space="preserve"> data</w:t>
      </w:r>
      <w:r w:rsidR="005A6F15">
        <w:t>.</w:t>
      </w:r>
      <w:r w:rsidR="00696500">
        <w:t xml:space="preserve"> Higher afterpulsing probability decreases the peak SNR.</w:t>
      </w:r>
    </w:p>
    <w:p w:rsidR="00820163" w:rsidRDefault="00947248" w:rsidP="00820163">
      <w:r>
        <w:t>When afterpulsing is negligible, the SNR expression simplifies significantly.</w:t>
      </w:r>
    </w:p>
    <w:tbl>
      <w:tblPr>
        <w:tblStyle w:val="TableGrid"/>
        <w:tblW w:w="6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630"/>
      </w:tblGrid>
      <w:tr w:rsidR="00093461" w:rsidTr="0018121D">
        <w:tc>
          <w:tcPr>
            <w:tcW w:w="6030" w:type="dxa"/>
            <w:vAlign w:val="center"/>
          </w:tcPr>
          <w:p w:rsidR="00093461" w:rsidRPr="001054AD" w:rsidRDefault="00093461" w:rsidP="00093461">
            <w:pPr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SNR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PDE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gate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∙n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gates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1-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p</m:t>
                                </m:r>
                              </m:e>
                            </m:d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gates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  <w:p w:rsidR="00093461" w:rsidRDefault="00093461" w:rsidP="00093461">
            <w:r>
              <w:t xml:space="preserve">where                         </w:t>
            </w:r>
          </w:p>
          <w:p w:rsidR="00093461" w:rsidRPr="001054AD" w:rsidRDefault="00093461" w:rsidP="0018121D">
            <w:pPr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PDE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∙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gate</m:t>
                        </m:r>
                      </m:sub>
                    </m:sSub>
                  </m:sup>
                </m:sSup>
              </m:oMath>
            </m:oMathPara>
          </w:p>
        </w:tc>
        <w:tc>
          <w:tcPr>
            <w:tcW w:w="630" w:type="dxa"/>
            <w:vAlign w:val="center"/>
          </w:tcPr>
          <w:p w:rsidR="00093461" w:rsidRDefault="00093461" w:rsidP="0018121D">
            <w:pPr>
              <w:pStyle w:val="Caption"/>
              <w:jc w:val="right"/>
            </w:pPr>
            <w:r>
              <w:t xml:space="preserve">Eq. </w:t>
            </w:r>
            <w:r w:rsidR="0097535C">
              <w:fldChar w:fldCharType="begin"/>
            </w:r>
            <w:r w:rsidR="0097535C">
              <w:instrText xml:space="preserve"> SEQ Eq. \* ARABIC </w:instrText>
            </w:r>
            <w:r w:rsidR="0097535C">
              <w:fldChar w:fldCharType="separate"/>
            </w:r>
            <w:r w:rsidR="0097535C">
              <w:rPr>
                <w:noProof/>
              </w:rPr>
              <w:t>8</w:t>
            </w:r>
            <w:r w:rsidR="0097535C">
              <w:rPr>
                <w:noProof/>
              </w:rPr>
              <w:fldChar w:fldCharType="end"/>
            </w:r>
          </w:p>
        </w:tc>
      </w:tr>
    </w:tbl>
    <w:p w:rsidR="00820163" w:rsidRDefault="001605A4" w:rsidP="00947248">
      <w:r>
        <w:t xml:space="preserve">It is important to note that </w:t>
      </w:r>
      <w:r w:rsidR="009D6B4F">
        <w:t>SNR</w:t>
      </w:r>
      <w:r w:rsidR="00820163">
        <w:t xml:space="preserve"> </w:t>
      </w:r>
      <w:r w:rsidR="00947248">
        <w:t>is</w:t>
      </w:r>
      <w:r w:rsidR="009D6B4F">
        <w:t xml:space="preserve"> always</w:t>
      </w:r>
      <w:r w:rsidR="00947248">
        <w:t xml:space="preserve"> proportional to (</w:t>
      </w:r>
      <w:proofErr w:type="spellStart"/>
      <w:r w:rsidR="00947248">
        <w:t>n</w:t>
      </w:r>
      <w:r w:rsidR="00947248">
        <w:rPr>
          <w:vertAlign w:val="subscript"/>
        </w:rPr>
        <w:t>gates</w:t>
      </w:r>
      <w:proofErr w:type="spellEnd"/>
      <w:proofErr w:type="gramStart"/>
      <w:r w:rsidR="00947248">
        <w:t>)</w:t>
      </w:r>
      <w:r w:rsidR="00947248">
        <w:rPr>
          <w:vertAlign w:val="superscript"/>
        </w:rPr>
        <w:t>1</w:t>
      </w:r>
      <w:proofErr w:type="gramEnd"/>
      <w:r w:rsidR="00947248">
        <w:rPr>
          <w:vertAlign w:val="superscript"/>
        </w:rPr>
        <w:t>/2</w:t>
      </w:r>
      <w:r w:rsidR="009D6B4F">
        <w:t xml:space="preserve"> for this device.</w:t>
      </w:r>
    </w:p>
    <w:p w:rsidR="00231326" w:rsidRPr="00F52F01" w:rsidRDefault="00112522" w:rsidP="009606E3">
      <w:pPr>
        <w:pStyle w:val="Heading1"/>
      </w:pPr>
      <w:r>
        <w:t>In-Situ Radiation Testing</w:t>
      </w:r>
    </w:p>
    <w:p w:rsidR="009E2C8C" w:rsidRDefault="00606559" w:rsidP="00606559">
      <w:r>
        <w:t xml:space="preserve">To simulate the damage </w:t>
      </w:r>
      <w:r w:rsidR="005A6F15">
        <w:t>the</w:t>
      </w:r>
      <w:r>
        <w:t xml:space="preserve"> detector would receive in space, the </w:t>
      </w:r>
      <w:r w:rsidR="005A6F15">
        <w:t>device</w:t>
      </w:r>
      <w:r>
        <w:t xml:space="preserve"> was irradiated using the radiation source at Massachusetts General Hospital’s </w:t>
      </w:r>
      <w:r w:rsidR="00BE57B2">
        <w:t xml:space="preserve">Burr </w:t>
      </w:r>
      <w:r>
        <w:t>Proton Therapy Laboratory</w:t>
      </w:r>
      <w:r w:rsidR="005A6F15">
        <w:t xml:space="preserve"> (monoenergetic 60 MeV protons)</w:t>
      </w:r>
      <w:r>
        <w:t>. The detector</w:t>
      </w:r>
      <w:r w:rsidR="005A6F15">
        <w:t xml:space="preserve"> </w:t>
      </w:r>
      <w:r>
        <w:t>w</w:t>
      </w:r>
      <w:r w:rsidR="005A6F15">
        <w:t>as</w:t>
      </w:r>
      <w:r>
        <w:t xml:space="preserve"> exposed to a cumulative dose of 50 krad</w:t>
      </w:r>
      <w:r w:rsidR="009F1E56">
        <w:t xml:space="preserve"> (Si)</w:t>
      </w:r>
      <w:r>
        <w:t xml:space="preserve"> in geometric</w:t>
      </w:r>
      <w:r w:rsidR="005A6F15">
        <w:t>ally-</w:t>
      </w:r>
      <w:r>
        <w:t>spaced dose</w:t>
      </w:r>
      <w:r w:rsidR="00BE57B2">
        <w:t>s</w:t>
      </w:r>
      <w:r>
        <w:t xml:space="preserve">, simulating a total of </w:t>
      </w:r>
      <w:r w:rsidR="00BE57B2">
        <w:t xml:space="preserve">10x </w:t>
      </w:r>
      <w:r>
        <w:t xml:space="preserve">11 years at </w:t>
      </w:r>
      <w:r w:rsidR="005C07B5">
        <w:t xml:space="preserve">an </w:t>
      </w:r>
      <w:r>
        <w:t xml:space="preserve">L2 orbit (assuming a 1 cm Al shield). </w:t>
      </w:r>
    </w:p>
    <w:p w:rsidR="00606559" w:rsidRPr="008166B2" w:rsidRDefault="00606559" w:rsidP="00606559">
      <w:r>
        <w:lastRenderedPageBreak/>
        <w:t xml:space="preserve">Between radiation doses and after the final dose, the DCR was monitored over time to </w:t>
      </w:r>
      <w:r w:rsidR="009A6DB4">
        <w:t>measure</w:t>
      </w:r>
      <w:r>
        <w:t xml:space="preserve"> the decay in inc</w:t>
      </w:r>
      <w:r w:rsidR="00214C89">
        <w:t>reased noise while the detector</w:t>
      </w:r>
      <w:r>
        <w:t xml:space="preserve"> w</w:t>
      </w:r>
      <w:r w:rsidR="00214C89">
        <w:t>as</w:t>
      </w:r>
      <w:r>
        <w:t xml:space="preserve"> kept cold (22</w:t>
      </w:r>
      <w:r w:rsidR="00D14001">
        <w:t>2.5</w:t>
      </w:r>
      <w:r>
        <w:t xml:space="preserve"> K). After 1</w:t>
      </w:r>
      <w:r w:rsidR="009D6B4F">
        <w:t>6</w:t>
      </w:r>
      <w:r>
        <w:t xml:space="preserve"> hours of monitoring following the final dose, the detector w</w:t>
      </w:r>
      <w:r w:rsidR="009D6B4F">
        <w:t>as</w:t>
      </w:r>
      <w:r>
        <w:t xml:space="preserve"> warmed and monitoring continued to </w:t>
      </w:r>
      <w:r w:rsidR="009A6DB4">
        <w:t xml:space="preserve">measure </w:t>
      </w:r>
      <w:r>
        <w:t xml:space="preserve">the noise decay </w:t>
      </w:r>
      <w:r w:rsidR="00291EFA">
        <w:t>at</w:t>
      </w:r>
      <w:r>
        <w:t xml:space="preserve"> room-temperature. When the </w:t>
      </w:r>
      <w:r w:rsidR="009A6DB4">
        <w:t>DCR</w:t>
      </w:r>
      <w:r>
        <w:t xml:space="preserve"> reached 99% of the settling point (calculated with an exponential decay function), cold testing resumed to characterize the post-radiation noise of the device.</w:t>
      </w:r>
    </w:p>
    <w:p w:rsidR="00231326" w:rsidRPr="00603245" w:rsidRDefault="00112522" w:rsidP="00112522">
      <w:pPr>
        <w:pStyle w:val="Heading2"/>
      </w:pPr>
      <w:bookmarkStart w:id="12" w:name="_Ref368314535"/>
      <w:r>
        <w:t>Setup</w:t>
      </w:r>
      <w:bookmarkEnd w:id="12"/>
    </w:p>
    <w:p w:rsidR="00C95B95" w:rsidRDefault="004C6E2F" w:rsidP="00231326">
      <w:r>
        <w:t xml:space="preserve">The entire testing system was transported and set up at the proton beam facility so that the detector could be tested during irradiation between doses in a vacuum- and temperature-controlled environment. The system was set up so that the detector was in the beam path inside the </w:t>
      </w:r>
      <w:proofErr w:type="gramStart"/>
      <w:r>
        <w:t>dewar</w:t>
      </w:r>
      <w:proofErr w:type="gramEnd"/>
      <w:r>
        <w:t xml:space="preserve">, with the radiation passing through a thin </w:t>
      </w:r>
      <w:r w:rsidR="009C3D8A">
        <w:t xml:space="preserve">metal </w:t>
      </w:r>
      <w:r>
        <w:t>cover to keep the dewar completely dark.</w:t>
      </w:r>
    </w:p>
    <w:p w:rsidR="00231326" w:rsidRDefault="004C6E2F" w:rsidP="00231326">
      <w:r>
        <w:t>The data was collected 10,000 frames at a time</w:t>
      </w:r>
      <w:r w:rsidR="00C95B95">
        <w:t xml:space="preserve">, with 20 </w:t>
      </w:r>
      <w:r w:rsidR="009A6DB4">
        <w:t>sets of 10,000 frames</w:t>
      </w:r>
      <w:r w:rsidR="00C95B95">
        <w:t xml:space="preserve"> taken between radiation</w:t>
      </w:r>
      <w:r w:rsidR="009D7783">
        <w:t xml:space="preserve"> doses</w:t>
      </w:r>
      <w:r w:rsidR="00C95B95">
        <w:t xml:space="preserve">. </w:t>
      </w:r>
      <w:r w:rsidR="00D84F5D">
        <w:t>The gate width was 10 μs and the hold-off time was 4.99 </w:t>
      </w:r>
      <w:proofErr w:type="spellStart"/>
      <w:r w:rsidR="00D84F5D">
        <w:t>ms.</w:t>
      </w:r>
      <w:proofErr w:type="spellEnd"/>
      <w:r w:rsidR="00D84F5D">
        <w:t xml:space="preserve"> </w:t>
      </w:r>
      <w:r w:rsidR="00C95B95">
        <w:t xml:space="preserve">After the final dose, the electronics suffered some failures (likely single-event upsets from the secondary neutron scattering) and were reset and re-programmed prior to starting the </w:t>
      </w:r>
      <w:r w:rsidR="00291EFA">
        <w:t>final data set (taken over 16 hours in 10,000 frame exposures), l</w:t>
      </w:r>
      <w:r w:rsidR="00C95B95">
        <w:t xml:space="preserve">eaving </w:t>
      </w:r>
      <w:r w:rsidR="00291EFA">
        <w:t>a small gap in data acquisition</w:t>
      </w:r>
      <w:r w:rsidR="00C95B95">
        <w:t>.</w:t>
      </w:r>
    </w:p>
    <w:p w:rsidR="00231326" w:rsidRPr="009606E3" w:rsidRDefault="00112522" w:rsidP="00112522">
      <w:pPr>
        <w:pStyle w:val="Heading2"/>
      </w:pPr>
      <w:r>
        <w:t>In-Situ Results</w:t>
      </w:r>
    </w:p>
    <w:p w:rsidR="007B1A47" w:rsidRDefault="00C95B95" w:rsidP="00231326">
      <w:r>
        <w:fldChar w:fldCharType="begin"/>
      </w:r>
      <w:r>
        <w:instrText xml:space="preserve"> REF _Ref367877229 \h </w:instrText>
      </w:r>
      <w:r>
        <w:fldChar w:fldCharType="separate"/>
      </w:r>
      <w:r w:rsidR="0097535C">
        <w:t xml:space="preserve">Figure </w:t>
      </w:r>
      <w:r w:rsidR="0097535C">
        <w:rPr>
          <w:noProof/>
        </w:rPr>
        <w:t>4</w:t>
      </w:r>
      <w:r w:rsidR="0097535C">
        <w:noBreakHyphen/>
      </w:r>
      <w:r w:rsidR="0097535C">
        <w:rPr>
          <w:noProof/>
        </w:rPr>
        <w:t>1</w:t>
      </w:r>
      <w:r>
        <w:fldChar w:fldCharType="end"/>
      </w:r>
      <w:r>
        <w:t xml:space="preserve"> shows the in-situ results for the radiation testing of the device. At higher cumulative doses, some decay behavior begins to show. </w:t>
      </w:r>
      <w:r w:rsidR="009D7783">
        <w:t>With increased sample</w:t>
      </w:r>
      <w:r w:rsidR="00821D66">
        <w:t xml:space="preserve"> size</w:t>
      </w:r>
      <w:r w:rsidR="007B1A47">
        <w:t xml:space="preserve"> the resolution at lower DCR values </w:t>
      </w:r>
      <w:r w:rsidR="009D7783">
        <w:t xml:space="preserve">would </w:t>
      </w:r>
      <w:r w:rsidR="00BE57B2">
        <w:t>increase. As stated above</w:t>
      </w:r>
      <w:r w:rsidR="007B1A47">
        <w:t xml:space="preserve">, the data sets were kept relatively small in the interest of </w:t>
      </w:r>
      <w:r w:rsidR="00BE57B2">
        <w:t>temporal</w:t>
      </w:r>
      <w:r w:rsidR="007B1A47">
        <w:t xml:space="preserve"> resolution.</w:t>
      </w:r>
      <w:r w:rsidR="000D4B21">
        <w:t xml:space="preserve"> </w:t>
      </w:r>
      <w:r w:rsidR="007B1A47">
        <w:t xml:space="preserve">All the data presented in </w:t>
      </w:r>
      <w:r w:rsidR="007B1A47">
        <w:fldChar w:fldCharType="begin"/>
      </w:r>
      <w:r w:rsidR="007B1A47">
        <w:instrText xml:space="preserve"> REF _Ref367877229 \h </w:instrText>
      </w:r>
      <w:r w:rsidR="007B1A47">
        <w:fldChar w:fldCharType="separate"/>
      </w:r>
      <w:r w:rsidR="0097535C">
        <w:t xml:space="preserve">Figure </w:t>
      </w:r>
      <w:r w:rsidR="0097535C">
        <w:rPr>
          <w:noProof/>
        </w:rPr>
        <w:t>4</w:t>
      </w:r>
      <w:r w:rsidR="0097535C">
        <w:noBreakHyphen/>
      </w:r>
      <w:r w:rsidR="0097535C">
        <w:rPr>
          <w:noProof/>
        </w:rPr>
        <w:t>1</w:t>
      </w:r>
      <w:r w:rsidR="007B1A47">
        <w:fldChar w:fldCharType="end"/>
      </w:r>
      <w:r w:rsidR="007B1A47">
        <w:t xml:space="preserve"> was taken while the detector was </w:t>
      </w:r>
      <w:r w:rsidR="000D4B21">
        <w:t>cold</w:t>
      </w:r>
      <w:r w:rsidR="007B1A47">
        <w:t>.</w:t>
      </w:r>
    </w:p>
    <w:p w:rsidR="001157BB" w:rsidRDefault="001157BB" w:rsidP="00121426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4E444DBB" wp14:editId="2D66D0E8">
            <wp:extent cx="2743200" cy="19100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1538" t="16934" r="9503" b="44247"/>
                    <a:stretch/>
                  </pic:blipFill>
                  <pic:spPr bwMode="auto">
                    <a:xfrm>
                      <a:off x="0" y="0"/>
                      <a:ext cx="2743200" cy="1910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7BB" w:rsidRDefault="001157BB" w:rsidP="00121426">
      <w:pPr>
        <w:pStyle w:val="Caption"/>
        <w:keepLines/>
      </w:pPr>
      <w:bookmarkStart w:id="13" w:name="_Ref367877229"/>
      <w:r>
        <w:t xml:space="preserve">Figure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4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Fi</w:instrText>
      </w:r>
      <w:r w:rsidR="0097535C">
        <w:instrText xml:space="preserve">gure \* ARABIC \s 1 </w:instrText>
      </w:r>
      <w:r w:rsidR="0097535C">
        <w:fldChar w:fldCharType="separate"/>
      </w:r>
      <w:r w:rsidR="0097535C">
        <w:rPr>
          <w:noProof/>
        </w:rPr>
        <w:t>1</w:t>
      </w:r>
      <w:r w:rsidR="0097535C">
        <w:rPr>
          <w:noProof/>
        </w:rPr>
        <w:fldChar w:fldCharType="end"/>
      </w:r>
      <w:bookmarkEnd w:id="13"/>
      <w:r>
        <w:t xml:space="preserve">   Median DCR vs time </w:t>
      </w:r>
      <w:r w:rsidR="00C95B95">
        <w:t>over incremental radiation doses</w:t>
      </w:r>
      <w:r w:rsidR="00215CC8">
        <w:t xml:space="preserve"> is shown</w:t>
      </w:r>
      <w:r w:rsidR="00C95B95">
        <w:t xml:space="preserve">. Each data set has the amount of cumulative radiation noted on the vertical line immediately before it, which is marked at the time </w:t>
      </w:r>
      <w:r w:rsidR="00215CC8">
        <w:t>when</w:t>
      </w:r>
      <w:r w:rsidR="00C95B95">
        <w:t xml:space="preserve"> the radiation beam stopped for that particular dose.</w:t>
      </w:r>
    </w:p>
    <w:p w:rsidR="00112522" w:rsidRDefault="001157BB" w:rsidP="00112522">
      <w:pPr>
        <w:pStyle w:val="Heading2"/>
        <w:rPr>
          <w:rStyle w:val="BookTitle1"/>
          <w:b/>
        </w:rPr>
      </w:pPr>
      <w:r>
        <w:rPr>
          <w:rStyle w:val="BookTitle1"/>
          <w:b/>
        </w:rPr>
        <w:t xml:space="preserve">Post Radiation </w:t>
      </w:r>
      <w:r w:rsidR="00112522" w:rsidRPr="00112522">
        <w:rPr>
          <w:rStyle w:val="BookTitle1"/>
          <w:b/>
        </w:rPr>
        <w:t>DCR Decay</w:t>
      </w:r>
    </w:p>
    <w:p w:rsidR="00112522" w:rsidRDefault="007B1A47" w:rsidP="00112522">
      <w:r>
        <w:t xml:space="preserve">Following the cold </w:t>
      </w:r>
      <w:r w:rsidR="00D84F5D">
        <w:t>post-radiation</w:t>
      </w:r>
      <w:r w:rsidR="009D7783">
        <w:t xml:space="preserve"> testing</w:t>
      </w:r>
      <w:r>
        <w:t xml:space="preserve">, the detector was </w:t>
      </w:r>
      <w:r w:rsidR="00291EFA">
        <w:t xml:space="preserve">warmed </w:t>
      </w:r>
      <w:r>
        <w:t xml:space="preserve">to </w:t>
      </w:r>
      <w:r w:rsidR="009D7783">
        <w:t>300 K</w:t>
      </w:r>
      <w:r>
        <w:t xml:space="preserve">. </w:t>
      </w:r>
      <w:r>
        <w:fldChar w:fldCharType="begin"/>
      </w:r>
      <w:r>
        <w:instrText xml:space="preserve"> REF _Ref367877638 \h </w:instrText>
      </w:r>
      <w:r>
        <w:fldChar w:fldCharType="separate"/>
      </w:r>
      <w:r w:rsidR="0097535C">
        <w:t xml:space="preserve">Figure </w:t>
      </w:r>
      <w:r w:rsidR="0097535C">
        <w:rPr>
          <w:noProof/>
        </w:rPr>
        <w:t>4</w:t>
      </w:r>
      <w:r w:rsidR="0097535C">
        <w:noBreakHyphen/>
      </w:r>
      <w:r w:rsidR="0097535C">
        <w:rPr>
          <w:noProof/>
        </w:rPr>
        <w:t>2</w:t>
      </w:r>
      <w:r>
        <w:fldChar w:fldCharType="end"/>
      </w:r>
      <w:r>
        <w:t xml:space="preserve"> shows warm </w:t>
      </w:r>
      <w:r w:rsidR="00D84F5D">
        <w:t>data,</w:t>
      </w:r>
      <w:r>
        <w:t xml:space="preserve"> </w:t>
      </w:r>
      <w:r w:rsidR="00D84F5D">
        <w:t>taken with the same settings</w:t>
      </w:r>
      <w:r w:rsidR="00291EFA">
        <w:t xml:space="preserve"> </w:t>
      </w:r>
      <w:r w:rsidR="00215CC8">
        <w:t xml:space="preserve">as </w:t>
      </w:r>
      <w:r w:rsidR="00291EFA">
        <w:t>when the detector</w:t>
      </w:r>
      <w:r w:rsidR="00214C89">
        <w:t xml:space="preserve"> was</w:t>
      </w:r>
      <w:r w:rsidR="00291EFA">
        <w:t xml:space="preserve"> cold (see section </w:t>
      </w:r>
      <w:r w:rsidR="00291EFA">
        <w:fldChar w:fldCharType="begin"/>
      </w:r>
      <w:r w:rsidR="00291EFA">
        <w:instrText xml:space="preserve"> REF _Ref368314535 \r \h </w:instrText>
      </w:r>
      <w:r w:rsidR="00291EFA">
        <w:fldChar w:fldCharType="separate"/>
      </w:r>
      <w:r w:rsidR="0097535C">
        <w:t>4.1</w:t>
      </w:r>
      <w:r w:rsidR="00291EFA">
        <w:fldChar w:fldCharType="end"/>
      </w:r>
      <w:r w:rsidR="00291EFA">
        <w:t>)</w:t>
      </w:r>
      <w:r>
        <w:t>.</w:t>
      </w:r>
    </w:p>
    <w:p w:rsidR="001157BB" w:rsidRDefault="009B0546" w:rsidP="00121426">
      <w:pPr>
        <w:keepNext/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5C69232E" wp14:editId="48777FD1">
            <wp:extent cx="2743200" cy="200253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5409" t="17429" r="9868" b="44117"/>
                    <a:stretch/>
                  </pic:blipFill>
                  <pic:spPr bwMode="auto">
                    <a:xfrm>
                      <a:off x="0" y="0"/>
                      <a:ext cx="2743200" cy="2002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A47" w:rsidRDefault="001157BB" w:rsidP="005A6F15">
      <w:pPr>
        <w:pStyle w:val="Caption"/>
        <w:keepLines/>
      </w:pPr>
      <w:bookmarkStart w:id="14" w:name="_Ref367877638"/>
      <w:r>
        <w:t xml:space="preserve">Figure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4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Figure \* ARABIC \s 1 </w:instrText>
      </w:r>
      <w:r w:rsidR="0097535C">
        <w:fldChar w:fldCharType="separate"/>
      </w:r>
      <w:r w:rsidR="0097535C">
        <w:rPr>
          <w:noProof/>
        </w:rPr>
        <w:t>2</w:t>
      </w:r>
      <w:r w:rsidR="0097535C">
        <w:rPr>
          <w:noProof/>
        </w:rPr>
        <w:fldChar w:fldCharType="end"/>
      </w:r>
      <w:bookmarkEnd w:id="14"/>
      <w:r>
        <w:t xml:space="preserve">   </w:t>
      </w:r>
      <w:proofErr w:type="gramStart"/>
      <w:r w:rsidR="00215CC8">
        <w:t>This</w:t>
      </w:r>
      <w:proofErr w:type="gramEnd"/>
      <w:r w:rsidR="00215CC8">
        <w:t xml:space="preserve"> figure shows m</w:t>
      </w:r>
      <w:r>
        <w:t xml:space="preserve">edian DCR vs time </w:t>
      </w:r>
      <w:r w:rsidR="00291EFA">
        <w:t>at room-temperature</w:t>
      </w:r>
      <w:r w:rsidR="00215CC8">
        <w:t>.</w:t>
      </w:r>
    </w:p>
    <w:p w:rsidR="00231326" w:rsidRDefault="00112522" w:rsidP="009606E3">
      <w:pPr>
        <w:pStyle w:val="Heading1"/>
      </w:pPr>
      <w:r>
        <w:t>Post-Radiation Results</w:t>
      </w:r>
    </w:p>
    <w:p w:rsidR="00231326" w:rsidRDefault="00291EFA" w:rsidP="00291EFA">
      <w:r>
        <w:t>After allowing the detector to reach the 99% DCR settling point, the detector was cooled again t</w:t>
      </w:r>
      <w:r w:rsidR="006A4F42">
        <w:t xml:space="preserve">o begin characterization of </w:t>
      </w:r>
      <w:r w:rsidR="0080638C">
        <w:t>DCR and afterpulsin</w:t>
      </w:r>
      <w:r>
        <w:t>g</w:t>
      </w:r>
      <w:r w:rsidR="006A4F42">
        <w:t xml:space="preserve"> probability</w:t>
      </w:r>
      <w:r>
        <w:t xml:space="preserve">, the noise sources most </w:t>
      </w:r>
      <w:r w:rsidR="0080638C">
        <w:t>affected by the radiation</w:t>
      </w:r>
      <w:r w:rsidR="006A4F42">
        <w:t xml:space="preserve">. </w:t>
      </w:r>
      <w:r w:rsidR="0080638C">
        <w:t xml:space="preserve"> </w:t>
      </w:r>
      <w:r w:rsidR="005A6F15">
        <w:t xml:space="preserve">Radiation damage can increase the number of traps, voids, and mismatches in the lattice structure. The traps increase </w:t>
      </w:r>
      <w:r w:rsidR="009D6B4F">
        <w:t>re</w:t>
      </w:r>
      <w:r w:rsidR="005A6F15">
        <w:t>combination/generation sites, leading to an increase in DCR, but they also result in increased afterpulsing for GM-APDs. Even traps with shorter lifetimes, in large numbers, will significantly affect the average trap lifetime for a device, as will traps with longer lifetimes even in smaller numbers. Therefore, the afterpulsing probability of th</w:t>
      </w:r>
      <w:r w:rsidR="009D6B4F">
        <w:t>is</w:t>
      </w:r>
      <w:r w:rsidR="005A6F15">
        <w:t xml:space="preserve"> device should increase with radiation damage.</w:t>
      </w:r>
    </w:p>
    <w:p w:rsidR="00112522" w:rsidRDefault="00112522" w:rsidP="00112522">
      <w:pPr>
        <w:pStyle w:val="Heading2"/>
      </w:pPr>
      <w:r>
        <w:t>DCR</w:t>
      </w:r>
    </w:p>
    <w:p w:rsidR="00112522" w:rsidRDefault="002F20F7" w:rsidP="007B7F10">
      <w:r>
        <w:t xml:space="preserve">After the 50 krad </w:t>
      </w:r>
      <w:r w:rsidR="006A4F42">
        <w:t>(</w:t>
      </w:r>
      <w:r w:rsidR="005A6F15">
        <w:t>Si</w:t>
      </w:r>
      <w:r w:rsidR="006A4F42">
        <w:t xml:space="preserve">) </w:t>
      </w:r>
      <w:r w:rsidR="00B17AF5">
        <w:t>dose</w:t>
      </w:r>
      <w:r>
        <w:t xml:space="preserve">, the observed DCR </w:t>
      </w:r>
      <w:r w:rsidR="006A4F42">
        <w:t xml:space="preserve">at all temperatures </w:t>
      </w:r>
      <w:r>
        <w:t xml:space="preserve">increased </w:t>
      </w:r>
      <w:r w:rsidR="00FD5048">
        <w:t>by an</w:t>
      </w:r>
      <w:r w:rsidR="009D6B4F">
        <w:t xml:space="preserve"> average of</w:t>
      </w:r>
      <w:r w:rsidR="00B17AF5">
        <w:t xml:space="preserve"> </w:t>
      </w:r>
      <w:r w:rsidR="006A4F42">
        <w:t>one order of</w:t>
      </w:r>
      <w:r>
        <w:t xml:space="preserve"> magnitude </w:t>
      </w:r>
      <w:r w:rsidR="00B17AF5">
        <w:t xml:space="preserve">above the </w:t>
      </w:r>
      <w:r>
        <w:t>pre-radi</w:t>
      </w:r>
      <w:r w:rsidR="00FD5048">
        <w:t>ation results. The increase at colder temperatures was more modest than at warm temperatures.</w:t>
      </w:r>
    </w:p>
    <w:p w:rsidR="00B400B5" w:rsidRDefault="00DC3658" w:rsidP="005A6F15">
      <w:pPr>
        <w:keepNext/>
        <w:jc w:val="center"/>
      </w:pPr>
      <w:r w:rsidRPr="00DC3658">
        <w:rPr>
          <w:noProof/>
          <w:lang w:eastAsia="en-US"/>
        </w:rPr>
        <w:drawing>
          <wp:inline distT="0" distB="0" distL="0" distR="0" wp14:anchorId="2B6F422E" wp14:editId="664A9C9A">
            <wp:extent cx="2743200" cy="2002536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7" t="16969" r="9707" b="44115"/>
                    <a:stretch/>
                  </pic:blipFill>
                  <pic:spPr bwMode="auto">
                    <a:xfrm>
                      <a:off x="0" y="0"/>
                      <a:ext cx="2743200" cy="200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400B5" w:rsidRDefault="00B400B5" w:rsidP="005A6F15">
      <w:pPr>
        <w:pStyle w:val="Caption"/>
        <w:keepLines/>
      </w:pPr>
      <w:r>
        <w:t xml:space="preserve">Figure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5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Figure \* ARABIC \s 1 </w:instrText>
      </w:r>
      <w:r w:rsidR="0097535C">
        <w:fldChar w:fldCharType="separate"/>
      </w:r>
      <w:r w:rsidR="0097535C">
        <w:rPr>
          <w:noProof/>
        </w:rPr>
        <w:t>1</w:t>
      </w:r>
      <w:r w:rsidR="0097535C">
        <w:rPr>
          <w:noProof/>
        </w:rPr>
        <w:fldChar w:fldCharType="end"/>
      </w:r>
      <w:r>
        <w:t xml:space="preserve">   </w:t>
      </w:r>
      <w:r w:rsidR="00DC3658">
        <w:t xml:space="preserve">Pre- and </w:t>
      </w:r>
      <w:r>
        <w:t>Post-radiation median DCR vs temperature</w:t>
      </w:r>
      <w:r w:rsidR="00215CC8">
        <w:t xml:space="preserve"> are shown</w:t>
      </w:r>
      <w:r>
        <w:t xml:space="preserve">. </w:t>
      </w:r>
    </w:p>
    <w:p w:rsidR="007B7F10" w:rsidRDefault="007B7F10" w:rsidP="007B7F10">
      <w:pPr>
        <w:pStyle w:val="Heading2"/>
      </w:pPr>
      <w:r>
        <w:lastRenderedPageBreak/>
        <w:t>Afterpulsing</w:t>
      </w:r>
    </w:p>
    <w:p w:rsidR="007B7F10" w:rsidRDefault="005A6F15" w:rsidP="007B7F10">
      <w:r>
        <w:t xml:space="preserve">After irradiation, the median afterpulsing probability </w:t>
      </w:r>
      <w:r w:rsidR="00BF767C">
        <w:t xml:space="preserve">was higher </w:t>
      </w:r>
      <w:r>
        <w:t xml:space="preserve">at all temperatures, </w:t>
      </w:r>
      <w:r w:rsidR="00A46E7B">
        <w:t>and</w:t>
      </w:r>
      <w:r>
        <w:t xml:space="preserve"> the hold-off time at which afterpu</w:t>
      </w:r>
      <w:r w:rsidR="00A46E7B">
        <w:t xml:space="preserve">lsing becomes insignificant increased as well. While the peak afterpulsing probability at ~160 K was 15%, it </w:t>
      </w:r>
      <w:r w:rsidR="00BF767C">
        <w:t>more than doubled to 32% after irradiation.</w:t>
      </w:r>
    </w:p>
    <w:p w:rsidR="00B400B5" w:rsidRDefault="0083277E" w:rsidP="00B400B5">
      <w:pPr>
        <w:jc w:val="center"/>
      </w:pPr>
      <w:r w:rsidRPr="0083277E">
        <w:rPr>
          <w:noProof/>
          <w:lang w:eastAsia="en-US"/>
        </w:rPr>
        <w:drawing>
          <wp:inline distT="0" distB="0" distL="0" distR="0" wp14:anchorId="57669B22" wp14:editId="165A435E">
            <wp:extent cx="2743200" cy="1892808"/>
            <wp:effectExtent l="0" t="0" r="0" b="0"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6" t="17402" r="5530" b="44130"/>
                    <a:stretch/>
                  </pic:blipFill>
                  <pic:spPr bwMode="auto">
                    <a:xfrm>
                      <a:off x="0" y="0"/>
                      <a:ext cx="2743200" cy="189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3277E" w:rsidRDefault="0083277E" w:rsidP="00A46E7B">
      <w:pPr>
        <w:pStyle w:val="Caption"/>
        <w:keepLines/>
      </w:pPr>
      <w:r>
        <w:t xml:space="preserve">Figure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5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Figure \* ARABIC \s 1 </w:instrText>
      </w:r>
      <w:r w:rsidR="0097535C">
        <w:fldChar w:fldCharType="separate"/>
      </w:r>
      <w:r w:rsidR="0097535C">
        <w:rPr>
          <w:noProof/>
        </w:rPr>
        <w:t>2</w:t>
      </w:r>
      <w:r w:rsidR="0097535C">
        <w:rPr>
          <w:noProof/>
        </w:rPr>
        <w:fldChar w:fldCharType="end"/>
      </w:r>
      <w:r>
        <w:t xml:space="preserve">   Post-radiation median afterpulsing probability vs arm period (hold-off time + gate time)</w:t>
      </w:r>
      <w:r w:rsidR="00215CC8">
        <w:t xml:space="preserve"> is shown</w:t>
      </w:r>
      <w:r>
        <w:t>. The gate time was kept constant at 1 μs.</w:t>
      </w:r>
    </w:p>
    <w:p w:rsidR="007B7F10" w:rsidRDefault="007B7F10" w:rsidP="007B7F10">
      <w:pPr>
        <w:pStyle w:val="Heading2"/>
      </w:pPr>
      <w:r>
        <w:t xml:space="preserve">Expected SNR </w:t>
      </w:r>
      <w:r w:rsidR="00D3419A">
        <w:t xml:space="preserve">Pre- and </w:t>
      </w:r>
      <w:r>
        <w:t>Post-Radiation</w:t>
      </w:r>
    </w:p>
    <w:p w:rsidR="00A46E7B" w:rsidRDefault="000562FF" w:rsidP="00AA33BB">
      <w:r>
        <w:t xml:space="preserve">Using the operating conditions in </w:t>
      </w:r>
      <w:r>
        <w:fldChar w:fldCharType="begin"/>
      </w:r>
      <w:r>
        <w:instrText xml:space="preserve"> REF _Ref367879398 \h  \* MERGEFORMAT </w:instrText>
      </w:r>
      <w:r>
        <w:fldChar w:fldCharType="separate"/>
      </w:r>
      <w:r w:rsidR="0097535C">
        <w:t xml:space="preserve">Table </w:t>
      </w:r>
      <w:r w:rsidR="0097535C">
        <w:rPr>
          <w:noProof/>
        </w:rPr>
        <w:t>5</w:t>
      </w:r>
      <w:r w:rsidR="0097535C">
        <w:rPr>
          <w:noProof/>
        </w:rPr>
        <w:noBreakHyphen/>
        <w:t>1</w:t>
      </w:r>
      <w:r>
        <w:fldChar w:fldCharType="end"/>
      </w:r>
      <w:r>
        <w:t>, the device characteristics in</w:t>
      </w:r>
      <w:r>
        <w:rPr>
          <w:i/>
          <w:sz w:val="18"/>
        </w:rPr>
        <w:t xml:space="preserve"> </w:t>
      </w:r>
      <w:r>
        <w:rPr>
          <w:i/>
          <w:sz w:val="18"/>
        </w:rPr>
        <w:fldChar w:fldCharType="begin"/>
      </w:r>
      <w:r>
        <w:instrText xml:space="preserve"> REF _Ref401750733 \h </w:instrText>
      </w:r>
      <w:r>
        <w:rPr>
          <w:i/>
          <w:sz w:val="18"/>
        </w:rPr>
      </w:r>
      <w:r>
        <w:rPr>
          <w:i/>
          <w:sz w:val="18"/>
        </w:rPr>
        <w:fldChar w:fldCharType="separate"/>
      </w:r>
      <w:r w:rsidR="0097535C">
        <w:t xml:space="preserve">Table </w:t>
      </w:r>
      <w:r w:rsidR="0097535C">
        <w:rPr>
          <w:noProof/>
        </w:rPr>
        <w:t>5</w:t>
      </w:r>
      <w:r w:rsidR="0097535C">
        <w:noBreakHyphen/>
      </w:r>
      <w:r w:rsidR="0097535C">
        <w:rPr>
          <w:noProof/>
        </w:rPr>
        <w:t>2</w:t>
      </w:r>
      <w:r>
        <w:rPr>
          <w:i/>
          <w:sz w:val="18"/>
        </w:rPr>
        <w:fldChar w:fldCharType="end"/>
      </w:r>
      <w:r>
        <w:t xml:space="preserve">, and </w:t>
      </w:r>
      <w:r>
        <w:fldChar w:fldCharType="begin"/>
      </w:r>
      <w:r>
        <w:instrText xml:space="preserve"> REF _Ref367874573 \h  \* MERGEFORMAT </w:instrText>
      </w:r>
      <w:r>
        <w:fldChar w:fldCharType="separate"/>
      </w:r>
      <w:r w:rsidR="0097535C">
        <w:t xml:space="preserve">Eq. </w:t>
      </w:r>
      <w:r w:rsidR="0097535C">
        <w:rPr>
          <w:noProof/>
        </w:rPr>
        <w:t>7</w:t>
      </w:r>
      <w:r>
        <w:fldChar w:fldCharType="end"/>
      </w:r>
      <w:r>
        <w:t xml:space="preserve">, the SNR for various fluence levels has been calculated and presented in </w:t>
      </w:r>
      <w:r>
        <w:fldChar w:fldCharType="begin"/>
      </w:r>
      <w:r>
        <w:instrText xml:space="preserve"> REF _Ref368304192 \h </w:instrText>
      </w:r>
      <w:r>
        <w:fldChar w:fldCharType="separate"/>
      </w:r>
      <w:r w:rsidR="0097535C">
        <w:t xml:space="preserve">Figure </w:t>
      </w:r>
      <w:r w:rsidR="0097535C">
        <w:rPr>
          <w:noProof/>
        </w:rPr>
        <w:t>5</w:t>
      </w:r>
      <w:r w:rsidR="0097535C">
        <w:noBreakHyphen/>
      </w:r>
      <w:r w:rsidR="0097535C">
        <w:rPr>
          <w:noProof/>
        </w:rPr>
        <w:t>3</w:t>
      </w:r>
      <w:r>
        <w:fldChar w:fldCharType="end"/>
      </w:r>
      <w:r>
        <w:t xml:space="preserve"> for both pre- and post-radiation results.</w:t>
      </w:r>
      <w:r w:rsidR="006A4F42">
        <w:t xml:space="preserve"> </w:t>
      </w:r>
    </w:p>
    <w:p w:rsidR="00A46E7B" w:rsidRDefault="00A46E7B" w:rsidP="00A46E7B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1FD722B9" wp14:editId="1B5BE82E">
            <wp:extent cx="2743200" cy="2074048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143" t="14775" r="9876" b="44129"/>
                    <a:stretch/>
                  </pic:blipFill>
                  <pic:spPr bwMode="auto">
                    <a:xfrm>
                      <a:off x="0" y="0"/>
                      <a:ext cx="2743200" cy="207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E7B" w:rsidRDefault="00A46E7B" w:rsidP="00A46E7B">
      <w:pPr>
        <w:pStyle w:val="Caption"/>
        <w:keepLines/>
      </w:pPr>
      <w:bookmarkStart w:id="15" w:name="_Ref368304192"/>
      <w:r>
        <w:t xml:space="preserve">Figure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5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Figure \* ARABIC \s 1 </w:instrText>
      </w:r>
      <w:r w:rsidR="0097535C">
        <w:fldChar w:fldCharType="separate"/>
      </w:r>
      <w:r w:rsidR="0097535C">
        <w:rPr>
          <w:noProof/>
        </w:rPr>
        <w:t>3</w:t>
      </w:r>
      <w:r w:rsidR="0097535C">
        <w:rPr>
          <w:noProof/>
        </w:rPr>
        <w:fldChar w:fldCharType="end"/>
      </w:r>
      <w:bookmarkEnd w:id="15"/>
      <w:r>
        <w:t xml:space="preserve">   Relative SNR vs Fluence for pre- and post-radiation performance characteristics (normalized to the shot-noise-limited case)</w:t>
      </w:r>
      <w:r w:rsidR="00215CC8">
        <w:t xml:space="preserve"> is shown. </w:t>
      </w:r>
    </w:p>
    <w:p w:rsidR="00D3419A" w:rsidRDefault="00BE57B2" w:rsidP="00D3419A">
      <w:r>
        <w:t>PDE post-radiation is assumed to be the same as before irradiation.</w:t>
      </w:r>
    </w:p>
    <w:p w:rsidR="00D3419A" w:rsidRPr="00B84ADB" w:rsidRDefault="00D3419A" w:rsidP="00690F92">
      <w:pPr>
        <w:pStyle w:val="Caption"/>
        <w:keepNext/>
        <w:keepLines/>
        <w:spacing w:after="0"/>
      </w:pPr>
      <w:bookmarkStart w:id="16" w:name="_Ref367879398"/>
      <w:r>
        <w:t xml:space="preserve">Table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5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Table \* ARABIC \s 1 </w:instrText>
      </w:r>
      <w:r w:rsidR="0097535C">
        <w:fldChar w:fldCharType="separate"/>
      </w:r>
      <w:r w:rsidR="0097535C">
        <w:rPr>
          <w:noProof/>
        </w:rPr>
        <w:t>1</w:t>
      </w:r>
      <w:r w:rsidR="0097535C">
        <w:rPr>
          <w:noProof/>
        </w:rPr>
        <w:fldChar w:fldCharType="end"/>
      </w:r>
      <w:bookmarkEnd w:id="16"/>
      <w:r>
        <w:t xml:space="preserve">   Table of Operating Conditions for SNR Evaluation</w:t>
      </w: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181"/>
        <w:gridCol w:w="1288"/>
        <w:gridCol w:w="1237"/>
        <w:gridCol w:w="1412"/>
      </w:tblGrid>
      <w:tr w:rsidR="00D3419A" w:rsidRPr="001F6FD7" w:rsidTr="00215CC8">
        <w:trPr>
          <w:jc w:val="center"/>
        </w:trPr>
        <w:tc>
          <w:tcPr>
            <w:tcW w:w="1304" w:type="dxa"/>
            <w:vAlign w:val="center"/>
          </w:tcPr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</w:rPr>
            </w:pPr>
            <w:r w:rsidRPr="001054AD">
              <w:rPr>
                <w:sz w:val="18"/>
              </w:rPr>
              <w:t>Temperature</w:t>
            </w:r>
          </w:p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</w:rPr>
            </w:pPr>
            <w:r w:rsidRPr="001054AD">
              <w:rPr>
                <w:sz w:val="18"/>
              </w:rPr>
              <w:t>(K)</w:t>
            </w:r>
          </w:p>
        </w:tc>
        <w:tc>
          <w:tcPr>
            <w:tcW w:w="1131" w:type="dxa"/>
            <w:vAlign w:val="center"/>
          </w:tcPr>
          <w:p w:rsidR="00D3419A" w:rsidRDefault="00215CC8" w:rsidP="00690F92">
            <w:pPr>
              <w:pStyle w:val="tableHeadings"/>
              <w:keepNext/>
              <w:keepLines/>
              <w:spacing w:after="0"/>
              <w:rPr>
                <w:sz w:val="18"/>
              </w:rPr>
            </w:pPr>
            <w:r>
              <w:rPr>
                <w:sz w:val="18"/>
              </w:rPr>
              <w:t>#</w:t>
            </w:r>
            <w:r w:rsidR="00D3419A" w:rsidRPr="001054AD">
              <w:rPr>
                <w:sz w:val="18"/>
              </w:rPr>
              <w:t xml:space="preserve"> of</w:t>
            </w:r>
            <w:r>
              <w:rPr>
                <w:sz w:val="18"/>
              </w:rPr>
              <w:t xml:space="preserve"> </w:t>
            </w:r>
            <w:r w:rsidR="00D3419A" w:rsidRPr="001054AD">
              <w:rPr>
                <w:sz w:val="18"/>
              </w:rPr>
              <w:t>Gates</w:t>
            </w:r>
            <w:r w:rsidR="00D3419A">
              <w:rPr>
                <w:sz w:val="18"/>
              </w:rPr>
              <w:t xml:space="preserve"> </w:t>
            </w:r>
          </w:p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</w:rPr>
            </w:pPr>
            <w:r>
              <w:rPr>
                <w:sz w:val="18"/>
              </w:rPr>
              <w:t>(in 1000 s)</w:t>
            </w:r>
          </w:p>
        </w:tc>
        <w:tc>
          <w:tcPr>
            <w:tcW w:w="1233" w:type="dxa"/>
            <w:vAlign w:val="center"/>
          </w:tcPr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</w:rPr>
            </w:pPr>
            <w:r w:rsidRPr="001054AD">
              <w:rPr>
                <w:sz w:val="18"/>
              </w:rPr>
              <w:t>Wavelength</w:t>
            </w:r>
          </w:p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</w:rPr>
            </w:pPr>
            <w:r w:rsidRPr="001054AD">
              <w:rPr>
                <w:sz w:val="18"/>
              </w:rPr>
              <w:t>(nm)</w:t>
            </w:r>
          </w:p>
        </w:tc>
        <w:tc>
          <w:tcPr>
            <w:tcW w:w="1184" w:type="dxa"/>
            <w:vAlign w:val="center"/>
          </w:tcPr>
          <w:p w:rsidR="00D3419A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</w:rPr>
            </w:pPr>
            <w:r w:rsidRPr="001054AD">
              <w:rPr>
                <w:sz w:val="18"/>
              </w:rPr>
              <w:t>Gate Width</w:t>
            </w:r>
          </w:p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</w:rPr>
            </w:pPr>
            <w:r w:rsidRPr="001054AD">
              <w:rPr>
                <w:sz w:val="18"/>
              </w:rPr>
              <w:t>(μs)</w:t>
            </w:r>
          </w:p>
        </w:tc>
        <w:tc>
          <w:tcPr>
            <w:tcW w:w="1352" w:type="dxa"/>
            <w:vAlign w:val="center"/>
          </w:tcPr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</w:rPr>
            </w:pPr>
            <w:r w:rsidRPr="001054AD">
              <w:rPr>
                <w:sz w:val="18"/>
              </w:rPr>
              <w:t>Hold-off Time</w:t>
            </w:r>
          </w:p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</w:rPr>
            </w:pPr>
            <w:r w:rsidRPr="001054AD">
              <w:rPr>
                <w:sz w:val="18"/>
              </w:rPr>
              <w:t>(μs)</w:t>
            </w:r>
          </w:p>
        </w:tc>
      </w:tr>
      <w:tr w:rsidR="00D3419A" w:rsidTr="00215CC8">
        <w:trPr>
          <w:jc w:val="center"/>
        </w:trPr>
        <w:tc>
          <w:tcPr>
            <w:tcW w:w="1304" w:type="dxa"/>
            <w:vAlign w:val="center"/>
          </w:tcPr>
          <w:p w:rsidR="00D3419A" w:rsidRPr="000D4B21" w:rsidRDefault="00D3419A" w:rsidP="00690F92">
            <w:pPr>
              <w:keepLines/>
              <w:spacing w:after="0"/>
              <w:jc w:val="center"/>
            </w:pPr>
            <w:r w:rsidRPr="000D4B21">
              <w:t>145</w:t>
            </w:r>
          </w:p>
        </w:tc>
        <w:tc>
          <w:tcPr>
            <w:tcW w:w="1131" w:type="dxa"/>
            <w:vAlign w:val="center"/>
          </w:tcPr>
          <w:p w:rsidR="00D3419A" w:rsidRPr="000D4B21" w:rsidRDefault="00D3419A" w:rsidP="00690F92">
            <w:pPr>
              <w:keepLines/>
              <w:spacing w:after="0"/>
              <w:jc w:val="center"/>
            </w:pPr>
            <w:r w:rsidRPr="000D4B21">
              <w:t>3.3×10</w:t>
            </w:r>
            <w:r w:rsidRPr="000D4B21">
              <w:rPr>
                <w:vertAlign w:val="superscript"/>
              </w:rPr>
              <w:t>6</w:t>
            </w:r>
          </w:p>
        </w:tc>
        <w:tc>
          <w:tcPr>
            <w:tcW w:w="1233" w:type="dxa"/>
            <w:vAlign w:val="center"/>
          </w:tcPr>
          <w:p w:rsidR="00D3419A" w:rsidRPr="000D4B21" w:rsidRDefault="00D3419A" w:rsidP="00690F92">
            <w:pPr>
              <w:keepLines/>
              <w:spacing w:after="0"/>
              <w:jc w:val="center"/>
            </w:pPr>
            <w:r w:rsidRPr="000D4B21">
              <w:t>720</w:t>
            </w:r>
          </w:p>
        </w:tc>
        <w:tc>
          <w:tcPr>
            <w:tcW w:w="1184" w:type="dxa"/>
            <w:vAlign w:val="center"/>
          </w:tcPr>
          <w:p w:rsidR="00D3419A" w:rsidRPr="000D4B21" w:rsidRDefault="00D3419A" w:rsidP="00690F92">
            <w:pPr>
              <w:keepLines/>
              <w:spacing w:after="0"/>
              <w:jc w:val="center"/>
            </w:pPr>
            <w:r w:rsidRPr="000D4B21">
              <w:t>300</w:t>
            </w:r>
          </w:p>
        </w:tc>
        <w:tc>
          <w:tcPr>
            <w:tcW w:w="1352" w:type="dxa"/>
            <w:vAlign w:val="center"/>
          </w:tcPr>
          <w:p w:rsidR="00D3419A" w:rsidRPr="000D4B21" w:rsidRDefault="00D3419A" w:rsidP="00690F92">
            <w:pPr>
              <w:keepLines/>
              <w:spacing w:after="0"/>
              <w:jc w:val="center"/>
            </w:pPr>
            <w:r w:rsidRPr="000D4B21">
              <w:t>50</w:t>
            </w:r>
          </w:p>
        </w:tc>
      </w:tr>
    </w:tbl>
    <w:p w:rsidR="00E97940" w:rsidRDefault="00E97940" w:rsidP="00BE57B2">
      <w:pPr>
        <w:pStyle w:val="Caption"/>
        <w:keepNext/>
        <w:keepLines/>
        <w:spacing w:after="0"/>
      </w:pPr>
      <w:bookmarkStart w:id="17" w:name="_Ref367874883"/>
      <w:bookmarkStart w:id="18" w:name="_Ref367885001"/>
    </w:p>
    <w:p w:rsidR="00D3419A" w:rsidRPr="00B84ADB" w:rsidRDefault="00D3419A" w:rsidP="00690F92">
      <w:pPr>
        <w:pStyle w:val="Caption"/>
        <w:keepNext/>
        <w:keepLines/>
        <w:spacing w:after="0"/>
      </w:pPr>
      <w:bookmarkStart w:id="19" w:name="_Ref401750733"/>
      <w:r>
        <w:t xml:space="preserve">Table </w:t>
      </w:r>
      <w:r w:rsidR="0097535C">
        <w:fldChar w:fldCharType="begin"/>
      </w:r>
      <w:r w:rsidR="0097535C">
        <w:instrText xml:space="preserve"> STYLEREF 1 \s </w:instrText>
      </w:r>
      <w:r w:rsidR="0097535C">
        <w:fldChar w:fldCharType="separate"/>
      </w:r>
      <w:r w:rsidR="0097535C">
        <w:rPr>
          <w:noProof/>
        </w:rPr>
        <w:t>5</w:t>
      </w:r>
      <w:r w:rsidR="0097535C">
        <w:rPr>
          <w:noProof/>
        </w:rPr>
        <w:fldChar w:fldCharType="end"/>
      </w:r>
      <w:r>
        <w:noBreakHyphen/>
      </w:r>
      <w:r w:rsidR="0097535C">
        <w:fldChar w:fldCharType="begin"/>
      </w:r>
      <w:r w:rsidR="0097535C">
        <w:instrText xml:space="preserve"> SEQ Table \* ARABIC \s 1 </w:instrText>
      </w:r>
      <w:r w:rsidR="0097535C">
        <w:fldChar w:fldCharType="separate"/>
      </w:r>
      <w:r w:rsidR="0097535C">
        <w:rPr>
          <w:noProof/>
        </w:rPr>
        <w:t>2</w:t>
      </w:r>
      <w:r w:rsidR="0097535C">
        <w:rPr>
          <w:noProof/>
        </w:rPr>
        <w:fldChar w:fldCharType="end"/>
      </w:r>
      <w:bookmarkEnd w:id="17"/>
      <w:bookmarkEnd w:id="18"/>
      <w:bookmarkEnd w:id="19"/>
      <w:r>
        <w:t xml:space="preserve">   Table of Pre- and Post-Radiation Performance Values</w:t>
      </w: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404"/>
        <w:gridCol w:w="1620"/>
      </w:tblGrid>
      <w:tr w:rsidR="00D3419A" w:rsidRPr="001F6FD7" w:rsidTr="00215CC8">
        <w:trPr>
          <w:jc w:val="center"/>
        </w:trPr>
        <w:tc>
          <w:tcPr>
            <w:tcW w:w="1440" w:type="dxa"/>
            <w:vAlign w:val="center"/>
          </w:tcPr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Parameter</w:t>
            </w:r>
          </w:p>
        </w:tc>
        <w:tc>
          <w:tcPr>
            <w:tcW w:w="1440" w:type="dxa"/>
            <w:vAlign w:val="center"/>
          </w:tcPr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  <w:szCs w:val="18"/>
              </w:rPr>
            </w:pPr>
            <w:r w:rsidRPr="001054AD">
              <w:rPr>
                <w:sz w:val="18"/>
                <w:szCs w:val="18"/>
              </w:rPr>
              <w:t>Median DCR</w:t>
            </w:r>
          </w:p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  <w:szCs w:val="18"/>
              </w:rPr>
            </w:pPr>
            <w:r w:rsidRPr="001054AD">
              <w:rPr>
                <w:sz w:val="18"/>
                <w:szCs w:val="18"/>
              </w:rPr>
              <w:t>(Hz)</w:t>
            </w:r>
          </w:p>
        </w:tc>
        <w:tc>
          <w:tcPr>
            <w:tcW w:w="1170" w:type="dxa"/>
            <w:vAlign w:val="center"/>
          </w:tcPr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  <w:szCs w:val="18"/>
              </w:rPr>
            </w:pPr>
            <w:r w:rsidRPr="001054AD">
              <w:rPr>
                <w:sz w:val="18"/>
                <w:szCs w:val="18"/>
              </w:rPr>
              <w:t>Median P</w:t>
            </w:r>
            <w:r w:rsidRPr="001054AD">
              <w:rPr>
                <w:sz w:val="18"/>
                <w:szCs w:val="18"/>
                <w:vertAlign w:val="subscript"/>
              </w:rPr>
              <w:t>aft</w:t>
            </w:r>
          </w:p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  <w:szCs w:val="18"/>
              </w:rPr>
            </w:pPr>
            <w:r w:rsidRPr="001054AD">
              <w:rPr>
                <w:sz w:val="18"/>
                <w:szCs w:val="18"/>
              </w:rPr>
              <w:t>(%)</w:t>
            </w:r>
          </w:p>
        </w:tc>
        <w:tc>
          <w:tcPr>
            <w:tcW w:w="1350" w:type="dxa"/>
            <w:vAlign w:val="center"/>
          </w:tcPr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  <w:szCs w:val="18"/>
              </w:rPr>
            </w:pPr>
            <w:r w:rsidRPr="001054AD">
              <w:rPr>
                <w:sz w:val="18"/>
                <w:szCs w:val="18"/>
              </w:rPr>
              <w:t>Median PDE</w:t>
            </w:r>
          </w:p>
          <w:p w:rsidR="00D3419A" w:rsidRPr="001054AD" w:rsidRDefault="00D3419A" w:rsidP="00690F92">
            <w:pPr>
              <w:pStyle w:val="tableHeadings"/>
              <w:keepNext/>
              <w:keepLines/>
              <w:spacing w:after="0"/>
              <w:rPr>
                <w:sz w:val="18"/>
                <w:szCs w:val="18"/>
              </w:rPr>
            </w:pPr>
            <w:r w:rsidRPr="001054AD">
              <w:rPr>
                <w:sz w:val="18"/>
                <w:szCs w:val="18"/>
              </w:rPr>
              <w:t>(%)</w:t>
            </w:r>
          </w:p>
        </w:tc>
      </w:tr>
      <w:tr w:rsidR="00D3419A" w:rsidTr="00215CC8">
        <w:trPr>
          <w:jc w:val="center"/>
        </w:trPr>
        <w:tc>
          <w:tcPr>
            <w:tcW w:w="1440" w:type="dxa"/>
            <w:vAlign w:val="center"/>
          </w:tcPr>
          <w:p w:rsidR="00D3419A" w:rsidRPr="000D4B21" w:rsidRDefault="00D3419A" w:rsidP="00690F92">
            <w:pPr>
              <w:keepNext/>
              <w:keepLines/>
              <w:spacing w:after="0"/>
              <w:jc w:val="center"/>
              <w:rPr>
                <w:szCs w:val="18"/>
              </w:rPr>
            </w:pPr>
            <w:r>
              <w:rPr>
                <w:szCs w:val="18"/>
              </w:rPr>
              <w:t>Pre-Radiation</w:t>
            </w:r>
          </w:p>
        </w:tc>
        <w:tc>
          <w:tcPr>
            <w:tcW w:w="1440" w:type="dxa"/>
            <w:vAlign w:val="center"/>
          </w:tcPr>
          <w:p w:rsidR="00D3419A" w:rsidRPr="000D4B21" w:rsidRDefault="00D3419A" w:rsidP="00690F92">
            <w:pPr>
              <w:keepNext/>
              <w:keepLines/>
              <w:spacing w:after="0"/>
              <w:jc w:val="center"/>
              <w:rPr>
                <w:szCs w:val="18"/>
              </w:rPr>
            </w:pPr>
            <w:r w:rsidRPr="000D4B21">
              <w:rPr>
                <w:szCs w:val="18"/>
              </w:rPr>
              <w:t>6.000</w:t>
            </w:r>
          </w:p>
        </w:tc>
        <w:tc>
          <w:tcPr>
            <w:tcW w:w="1170" w:type="dxa"/>
            <w:vAlign w:val="center"/>
          </w:tcPr>
          <w:p w:rsidR="00D3419A" w:rsidRPr="000D4B21" w:rsidRDefault="00D3419A" w:rsidP="00690F92">
            <w:pPr>
              <w:keepNext/>
              <w:keepLines/>
              <w:spacing w:after="0"/>
              <w:jc w:val="center"/>
              <w:rPr>
                <w:szCs w:val="18"/>
              </w:rPr>
            </w:pPr>
            <w:r w:rsidRPr="000D4B21">
              <w:rPr>
                <w:szCs w:val="18"/>
              </w:rPr>
              <w:t>0.257</w:t>
            </w:r>
          </w:p>
        </w:tc>
        <w:tc>
          <w:tcPr>
            <w:tcW w:w="1350" w:type="dxa"/>
            <w:vAlign w:val="center"/>
          </w:tcPr>
          <w:p w:rsidR="00D3419A" w:rsidRPr="000D4B21" w:rsidRDefault="00D3419A" w:rsidP="00690F92">
            <w:pPr>
              <w:keepNext/>
              <w:keepLines/>
              <w:spacing w:after="0"/>
              <w:jc w:val="center"/>
              <w:rPr>
                <w:szCs w:val="18"/>
              </w:rPr>
            </w:pPr>
            <w:r w:rsidRPr="000D4B21">
              <w:rPr>
                <w:szCs w:val="18"/>
              </w:rPr>
              <w:t>0.266</w:t>
            </w:r>
          </w:p>
        </w:tc>
      </w:tr>
      <w:tr w:rsidR="00D3419A" w:rsidTr="00215CC8">
        <w:trPr>
          <w:jc w:val="center"/>
        </w:trPr>
        <w:tc>
          <w:tcPr>
            <w:tcW w:w="1440" w:type="dxa"/>
            <w:vAlign w:val="center"/>
          </w:tcPr>
          <w:p w:rsidR="00D3419A" w:rsidRDefault="00D3419A" w:rsidP="00690F92">
            <w:pPr>
              <w:keepLines/>
              <w:spacing w:after="0"/>
              <w:jc w:val="center"/>
              <w:rPr>
                <w:rFonts w:ascii="MS Sans Serif" w:hAnsi="MS Sans Serif" w:cs="MS Sans Serif"/>
                <w:sz w:val="17"/>
                <w:szCs w:val="17"/>
                <w:lang w:eastAsia="en-US"/>
              </w:rPr>
            </w:pPr>
            <w:r>
              <w:rPr>
                <w:rFonts w:ascii="MS Sans Serif" w:hAnsi="MS Sans Serif" w:cs="MS Sans Serif"/>
                <w:sz w:val="17"/>
                <w:szCs w:val="17"/>
                <w:lang w:eastAsia="en-US"/>
              </w:rPr>
              <w:t>Post-Radiation</w:t>
            </w:r>
          </w:p>
        </w:tc>
        <w:tc>
          <w:tcPr>
            <w:tcW w:w="1440" w:type="dxa"/>
            <w:vAlign w:val="center"/>
          </w:tcPr>
          <w:p w:rsidR="00D3419A" w:rsidRDefault="00D3419A" w:rsidP="00690F92">
            <w:pPr>
              <w:keepLines/>
              <w:spacing w:after="0"/>
              <w:jc w:val="center"/>
            </w:pPr>
            <w:r>
              <w:rPr>
                <w:rFonts w:ascii="MS Sans Serif" w:hAnsi="MS Sans Serif" w:cs="MS Sans Serif"/>
                <w:sz w:val="17"/>
                <w:szCs w:val="17"/>
                <w:lang w:eastAsia="en-US"/>
              </w:rPr>
              <w:t>77.003</w:t>
            </w:r>
          </w:p>
        </w:tc>
        <w:tc>
          <w:tcPr>
            <w:tcW w:w="1170" w:type="dxa"/>
            <w:vAlign w:val="center"/>
          </w:tcPr>
          <w:p w:rsidR="00D3419A" w:rsidRDefault="00D3419A" w:rsidP="00690F92">
            <w:pPr>
              <w:keepLines/>
              <w:spacing w:after="0"/>
              <w:jc w:val="center"/>
            </w:pPr>
            <w:r>
              <w:rPr>
                <w:rFonts w:ascii="MS Sans Serif" w:hAnsi="MS Sans Serif" w:cs="MS Sans Serif"/>
                <w:sz w:val="17"/>
                <w:szCs w:val="17"/>
                <w:lang w:eastAsia="en-US"/>
              </w:rPr>
              <w:t>4.317</w:t>
            </w:r>
          </w:p>
        </w:tc>
        <w:tc>
          <w:tcPr>
            <w:tcW w:w="1350" w:type="dxa"/>
            <w:vAlign w:val="center"/>
          </w:tcPr>
          <w:p w:rsidR="00D3419A" w:rsidRDefault="00D3419A" w:rsidP="00690F92">
            <w:pPr>
              <w:keepLines/>
              <w:spacing w:after="0"/>
              <w:jc w:val="center"/>
            </w:pPr>
            <w:r>
              <w:t>0.266</w:t>
            </w:r>
          </w:p>
        </w:tc>
      </w:tr>
    </w:tbl>
    <w:p w:rsidR="007B7F10" w:rsidRPr="007B7F10" w:rsidRDefault="007B7F10" w:rsidP="007B7F10">
      <w:pPr>
        <w:pStyle w:val="Heading1"/>
      </w:pPr>
      <w:r>
        <w:t>Conclusions</w:t>
      </w:r>
    </w:p>
    <w:p w:rsidR="008E5A18" w:rsidRDefault="00A81FBD" w:rsidP="003A0294">
      <w:r>
        <w:t xml:space="preserve">As expected, </w:t>
      </w:r>
      <w:r w:rsidR="000B1236">
        <w:t xml:space="preserve">radiation </w:t>
      </w:r>
      <w:r w:rsidR="00215CC8">
        <w:t xml:space="preserve">damage </w:t>
      </w:r>
      <w:r w:rsidR="000B1236">
        <w:t xml:space="preserve">increased </w:t>
      </w:r>
      <w:r>
        <w:t xml:space="preserve">DCR and afterpulse probability. </w:t>
      </w:r>
      <w:r w:rsidR="003A0294" w:rsidRPr="003A0294">
        <w:t xml:space="preserve">DCR increased by an order of magnitude </w:t>
      </w:r>
      <w:r w:rsidR="00215CC8">
        <w:t>on average, though the increase at colder temperatures was more modest than at warm temperatures (which approached an increase of two orders of magnitude). T</w:t>
      </w:r>
      <w:r w:rsidR="003A0294" w:rsidRPr="003A0294">
        <w:t>he rate of increase of the DCR at higher temperatures increased from doubling every 17 K to doubling every 10 K.</w:t>
      </w:r>
      <w:r>
        <w:t xml:space="preserve"> Afterpulsing probability increased across all temperatures as well, by an order of magnitude at moderate hold-off times, though less significantly at very short hold-off times. The hold-off times at which afterpulsing became insignificant also increased at all temperatures. As a result of this increase in noise, the projected SNR of the device decreased for both low and high flux imaging regimes.</w:t>
      </w:r>
    </w:p>
    <w:p w:rsidR="00B84ADB" w:rsidRDefault="00B84ADB" w:rsidP="00B84ADB">
      <w:pPr>
        <w:pStyle w:val="Heading1"/>
      </w:pPr>
      <w:r>
        <w:t>Acknowledgements</w:t>
      </w:r>
    </w:p>
    <w:p w:rsidR="00A46E7B" w:rsidRDefault="00A46E7B" w:rsidP="00A46E7B">
      <w:r>
        <w:t xml:space="preserve">This material is based upon work supported by the National Aeronautics and Space Administration under Grant No. </w:t>
      </w:r>
      <w:r w:rsidRPr="00846017">
        <w:t>NNX10AF82G</w:t>
      </w:r>
      <w:r>
        <w:t xml:space="preserve"> issued through the TDEM Program.</w:t>
      </w:r>
    </w:p>
    <w:p w:rsidR="00846017" w:rsidRDefault="00A46E7B" w:rsidP="00846017">
      <w:r>
        <w:t xml:space="preserve">This work was supported by NASA Headquarters under the NASA Earth and Space Science Fellowship Program – Grant </w:t>
      </w:r>
      <w:r w:rsidR="004C57DD" w:rsidRPr="004C57DD">
        <w:t>NNX13AO54H</w:t>
      </w:r>
      <w:r w:rsidR="004C57DD">
        <w:t>.</w:t>
      </w:r>
    </w:p>
    <w:p w:rsidR="001F6FD7" w:rsidRDefault="00846017" w:rsidP="00D276AD">
      <w:r>
        <w:t xml:space="preserve">The author would like to thank </w:t>
      </w:r>
      <w:r w:rsidR="00D276AD">
        <w:t>Brian Aull</w:t>
      </w:r>
      <w:r>
        <w:t xml:space="preserve"> from the Massachusetts Institute of Technology Lincoln Laboratory for his insights into the device behavior.</w:t>
      </w:r>
    </w:p>
    <w:p w:rsidR="00AB0354" w:rsidRDefault="00AB0354" w:rsidP="00AB0354">
      <w:pPr>
        <w:pStyle w:val="Heading1"/>
      </w:pPr>
      <w:r>
        <w:t>References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6423"/>
      </w:tblGrid>
      <w:tr w:rsidR="00AB0354" w:rsidTr="00663596">
        <w:trPr>
          <w:tblCellSpacing w:w="15" w:type="dxa"/>
        </w:trPr>
        <w:tc>
          <w:tcPr>
            <w:tcW w:w="190" w:type="pct"/>
            <w:hideMark/>
          </w:tcPr>
          <w:p w:rsidR="00AB0354" w:rsidRDefault="00AB0354" w:rsidP="00663596">
            <w:pPr>
              <w:pStyle w:val="Bibliography"/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[1] </w:t>
            </w:r>
          </w:p>
        </w:tc>
        <w:tc>
          <w:tcPr>
            <w:tcW w:w="0" w:type="auto"/>
            <w:hideMark/>
          </w:tcPr>
          <w:p w:rsidR="00AB0354" w:rsidRPr="0042621A" w:rsidRDefault="00AB0354" w:rsidP="00663596">
            <w:pPr>
              <w:pStyle w:val="Bibliography"/>
              <w:rPr>
                <w:rFonts w:eastAsiaTheme="minorEastAsia"/>
                <w:noProof/>
                <w:sz w:val="18"/>
              </w:rPr>
            </w:pPr>
            <w:r w:rsidRPr="0042621A">
              <w:rPr>
                <w:noProof/>
                <w:sz w:val="18"/>
              </w:rPr>
              <w:t xml:space="preserve">D. F. Figer, J. Lee, B. J. Hanold, B. F. Aull, J. A. Gregory and D. R. Schuette, "A photon-counting detector for exoplanet missions," </w:t>
            </w:r>
            <w:r w:rsidRPr="0042621A">
              <w:rPr>
                <w:i/>
                <w:iCs/>
                <w:noProof/>
                <w:sz w:val="18"/>
              </w:rPr>
              <w:t xml:space="preserve">Proceedings of the SPIE, </w:t>
            </w:r>
            <w:r w:rsidRPr="0042621A">
              <w:rPr>
                <w:noProof/>
                <w:sz w:val="18"/>
              </w:rPr>
              <w:t xml:space="preserve">vol. 8151, no. article id. 81510K, p. 13 pp, 2011. </w:t>
            </w:r>
          </w:p>
        </w:tc>
      </w:tr>
      <w:tr w:rsidR="00AB0354" w:rsidTr="00663596">
        <w:trPr>
          <w:tblCellSpacing w:w="15" w:type="dxa"/>
        </w:trPr>
        <w:tc>
          <w:tcPr>
            <w:tcW w:w="190" w:type="pct"/>
            <w:hideMark/>
          </w:tcPr>
          <w:p w:rsidR="00AB0354" w:rsidRDefault="00AB0354" w:rsidP="00663596">
            <w:pPr>
              <w:pStyle w:val="Bibliography"/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[2] </w:t>
            </w:r>
          </w:p>
        </w:tc>
        <w:tc>
          <w:tcPr>
            <w:tcW w:w="0" w:type="auto"/>
            <w:hideMark/>
          </w:tcPr>
          <w:p w:rsidR="00AB0354" w:rsidRPr="0042621A" w:rsidRDefault="00AB0354" w:rsidP="00663596">
            <w:pPr>
              <w:pStyle w:val="Bibliography"/>
              <w:rPr>
                <w:rFonts w:eastAsiaTheme="minorEastAsia"/>
                <w:noProof/>
                <w:sz w:val="18"/>
              </w:rPr>
            </w:pPr>
            <w:r w:rsidRPr="0042621A">
              <w:rPr>
                <w:noProof/>
                <w:sz w:val="18"/>
              </w:rPr>
              <w:t xml:space="preserve">K. Kolb, </w:t>
            </w:r>
            <w:r w:rsidRPr="0042621A">
              <w:rPr>
                <w:i/>
                <w:iCs/>
                <w:noProof/>
                <w:sz w:val="18"/>
              </w:rPr>
              <w:t xml:space="preserve">Characterization of Silicon Geiger-Mode Avalanche Photodiodes with Novel Device Architecture, </w:t>
            </w:r>
            <w:r w:rsidRPr="0042621A">
              <w:rPr>
                <w:noProof/>
                <w:sz w:val="18"/>
              </w:rPr>
              <w:t xml:space="preserve">Rochester Institute of Technology, NY, 2011. </w:t>
            </w:r>
          </w:p>
        </w:tc>
      </w:tr>
      <w:tr w:rsidR="00AB0354" w:rsidTr="00663596">
        <w:trPr>
          <w:tblCellSpacing w:w="15" w:type="dxa"/>
        </w:trPr>
        <w:tc>
          <w:tcPr>
            <w:tcW w:w="190" w:type="pct"/>
            <w:hideMark/>
          </w:tcPr>
          <w:p w:rsidR="00AB0354" w:rsidRDefault="00AB0354" w:rsidP="00663596">
            <w:pPr>
              <w:pStyle w:val="Bibliography"/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[3] </w:t>
            </w:r>
          </w:p>
        </w:tc>
        <w:tc>
          <w:tcPr>
            <w:tcW w:w="0" w:type="auto"/>
            <w:hideMark/>
          </w:tcPr>
          <w:p w:rsidR="00AB0354" w:rsidRPr="0042621A" w:rsidRDefault="00AB0354" w:rsidP="00663596">
            <w:pPr>
              <w:pStyle w:val="Bibliography"/>
              <w:rPr>
                <w:rFonts w:eastAsiaTheme="minorEastAsia"/>
                <w:noProof/>
                <w:sz w:val="18"/>
              </w:rPr>
            </w:pPr>
            <w:r w:rsidRPr="0042621A">
              <w:rPr>
                <w:noProof/>
                <w:sz w:val="18"/>
              </w:rPr>
              <w:t xml:space="preserve">B. F. Aull, D. R. Schuette, R. K. Reich and R. L. Johnson, "Adaptive optics wavefront sensors based on photon-counting detector arrays," </w:t>
            </w:r>
            <w:r w:rsidRPr="0042621A">
              <w:rPr>
                <w:i/>
                <w:iCs/>
                <w:noProof/>
                <w:sz w:val="18"/>
              </w:rPr>
              <w:t xml:space="preserve">Proceedings of SPIE, </w:t>
            </w:r>
            <w:r w:rsidRPr="0042621A">
              <w:rPr>
                <w:noProof/>
                <w:sz w:val="18"/>
              </w:rPr>
              <w:t xml:space="preserve">vol. v7736, 2010. </w:t>
            </w:r>
          </w:p>
        </w:tc>
      </w:tr>
      <w:tr w:rsidR="00AB0354" w:rsidTr="00663596">
        <w:trPr>
          <w:tblCellSpacing w:w="15" w:type="dxa"/>
        </w:trPr>
        <w:tc>
          <w:tcPr>
            <w:tcW w:w="190" w:type="pct"/>
            <w:hideMark/>
          </w:tcPr>
          <w:p w:rsidR="00AB0354" w:rsidRDefault="00AB0354" w:rsidP="00663596">
            <w:pPr>
              <w:pStyle w:val="Bibliography"/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[4] </w:t>
            </w:r>
          </w:p>
        </w:tc>
        <w:tc>
          <w:tcPr>
            <w:tcW w:w="0" w:type="auto"/>
            <w:hideMark/>
          </w:tcPr>
          <w:p w:rsidR="00AB0354" w:rsidRPr="0042621A" w:rsidRDefault="00AB0354" w:rsidP="00663596">
            <w:pPr>
              <w:pStyle w:val="Bibliography"/>
              <w:rPr>
                <w:rFonts w:eastAsiaTheme="minorEastAsia"/>
                <w:noProof/>
                <w:sz w:val="18"/>
              </w:rPr>
            </w:pPr>
            <w:r w:rsidRPr="0042621A">
              <w:rPr>
                <w:noProof/>
                <w:sz w:val="18"/>
              </w:rPr>
              <w:t xml:space="preserve">R. J. McIntyre, "On the Avalanche Initiation Probability of Avalanche Diodes Above the Breakdown Voltage," </w:t>
            </w:r>
            <w:r w:rsidRPr="0042621A">
              <w:rPr>
                <w:i/>
                <w:iCs/>
                <w:noProof/>
                <w:sz w:val="18"/>
              </w:rPr>
              <w:t xml:space="preserve">IEEE Transactions on Electron Devices, </w:t>
            </w:r>
            <w:r w:rsidRPr="0042621A">
              <w:rPr>
                <w:noProof/>
                <w:sz w:val="18"/>
              </w:rPr>
              <w:t xml:space="preserve">Vols. Vol. ED-20, no. No. 7, pp. 637-641, July 1973. </w:t>
            </w:r>
          </w:p>
        </w:tc>
      </w:tr>
      <w:tr w:rsidR="00AB0354" w:rsidTr="00663596">
        <w:trPr>
          <w:tblCellSpacing w:w="15" w:type="dxa"/>
        </w:trPr>
        <w:tc>
          <w:tcPr>
            <w:tcW w:w="190" w:type="pct"/>
            <w:hideMark/>
          </w:tcPr>
          <w:p w:rsidR="00AB0354" w:rsidRDefault="00AB0354" w:rsidP="00663596">
            <w:pPr>
              <w:pStyle w:val="Bibliography"/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[5] </w:t>
            </w:r>
          </w:p>
        </w:tc>
        <w:tc>
          <w:tcPr>
            <w:tcW w:w="0" w:type="auto"/>
            <w:hideMark/>
          </w:tcPr>
          <w:p w:rsidR="00AB0354" w:rsidRPr="0042621A" w:rsidRDefault="00AB0354" w:rsidP="00663596">
            <w:pPr>
              <w:pStyle w:val="Bibliography"/>
              <w:rPr>
                <w:rFonts w:eastAsiaTheme="minorEastAsia"/>
                <w:noProof/>
                <w:sz w:val="18"/>
              </w:rPr>
            </w:pPr>
            <w:r w:rsidRPr="0042621A">
              <w:rPr>
                <w:noProof/>
                <w:sz w:val="18"/>
              </w:rPr>
              <w:t xml:space="preserve">A. Papoulis and S. U. Pillai, Probability, Random Variables and Stochastic Processes, New York: McGraw-Hill, 2002. </w:t>
            </w:r>
          </w:p>
        </w:tc>
      </w:tr>
      <w:tr w:rsidR="00AB0354" w:rsidTr="00663596">
        <w:trPr>
          <w:tblCellSpacing w:w="15" w:type="dxa"/>
        </w:trPr>
        <w:tc>
          <w:tcPr>
            <w:tcW w:w="190" w:type="pct"/>
            <w:hideMark/>
          </w:tcPr>
          <w:p w:rsidR="00AB0354" w:rsidRDefault="00AB0354" w:rsidP="00663596">
            <w:pPr>
              <w:pStyle w:val="Bibliography"/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[6] </w:t>
            </w:r>
          </w:p>
        </w:tc>
        <w:tc>
          <w:tcPr>
            <w:tcW w:w="0" w:type="auto"/>
            <w:hideMark/>
          </w:tcPr>
          <w:p w:rsidR="00AB0354" w:rsidRPr="0042621A" w:rsidRDefault="00AB0354" w:rsidP="00663596">
            <w:pPr>
              <w:pStyle w:val="Bibliography"/>
              <w:rPr>
                <w:rFonts w:eastAsiaTheme="minorEastAsia"/>
                <w:noProof/>
                <w:sz w:val="18"/>
              </w:rPr>
            </w:pPr>
            <w:r w:rsidRPr="0042621A">
              <w:rPr>
                <w:noProof/>
                <w:sz w:val="18"/>
              </w:rPr>
              <w:t xml:space="preserve">M. Anthony and M. Harvey, Linear Algebra: Concepts and Methods, New York: Cambridge University Press, 2012. </w:t>
            </w:r>
          </w:p>
        </w:tc>
      </w:tr>
    </w:tbl>
    <w:p w:rsidR="00AB0354" w:rsidRPr="00AB0354" w:rsidRDefault="00AB0354" w:rsidP="00AB0354"/>
    <w:sectPr w:rsidR="00AB0354" w:rsidRPr="00AB0354" w:rsidSect="009C234A">
      <w:footerReference w:type="even" r:id="rId19"/>
      <w:footerReference w:type="default" r:id="rId20"/>
      <w:pgSz w:w="11907" w:h="16839" w:code="9"/>
      <w:pgMar w:top="2722" w:right="2552" w:bottom="2665" w:left="272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3B" w:rsidRDefault="00A7143B" w:rsidP="00234DF1">
      <w:pPr>
        <w:spacing w:after="0"/>
      </w:pPr>
      <w:r>
        <w:separator/>
      </w:r>
    </w:p>
  </w:endnote>
  <w:endnote w:type="continuationSeparator" w:id="0">
    <w:p w:rsidR="00A7143B" w:rsidRDefault="00A7143B" w:rsidP="00234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3B" w:rsidRDefault="00A7143B" w:rsidP="0055110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43B" w:rsidRDefault="00A7143B" w:rsidP="009C234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3B" w:rsidRDefault="00A7143B" w:rsidP="0055110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35C">
      <w:rPr>
        <w:rStyle w:val="PageNumber"/>
        <w:noProof/>
      </w:rPr>
      <w:t>9</w:t>
    </w:r>
    <w:r>
      <w:rPr>
        <w:rStyle w:val="PageNumber"/>
      </w:rPr>
      <w:fldChar w:fldCharType="end"/>
    </w:r>
  </w:p>
  <w:p w:rsidR="00A7143B" w:rsidRDefault="00A7143B" w:rsidP="009C234A">
    <w:pPr>
      <w:pStyle w:val="Footer"/>
      <w:ind w:right="360" w:firstLine="360"/>
    </w:pPr>
  </w:p>
  <w:p w:rsidR="00A7143B" w:rsidRDefault="00A7143B" w:rsidP="00375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3B" w:rsidRDefault="00A7143B" w:rsidP="00234DF1">
      <w:pPr>
        <w:spacing w:after="0"/>
      </w:pPr>
      <w:r>
        <w:separator/>
      </w:r>
    </w:p>
  </w:footnote>
  <w:footnote w:type="continuationSeparator" w:id="0">
    <w:p w:rsidR="00A7143B" w:rsidRDefault="00A7143B" w:rsidP="00234D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D6C"/>
    <w:multiLevelType w:val="hybridMultilevel"/>
    <w:tmpl w:val="BEC28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6A94"/>
    <w:multiLevelType w:val="hybridMultilevel"/>
    <w:tmpl w:val="CDFE2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15A3C"/>
    <w:multiLevelType w:val="hybridMultilevel"/>
    <w:tmpl w:val="FB3E42DA"/>
    <w:lvl w:ilvl="0" w:tplc="4B962324">
      <w:start w:val="1"/>
      <w:numFmt w:val="decimal"/>
      <w:lvlText w:val="[%1]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06D20"/>
    <w:multiLevelType w:val="multilevel"/>
    <w:tmpl w:val="59F2FEB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5C1AB3"/>
    <w:multiLevelType w:val="hybridMultilevel"/>
    <w:tmpl w:val="9FF28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B3FB7"/>
    <w:multiLevelType w:val="hybridMultilevel"/>
    <w:tmpl w:val="FAAAF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53E11"/>
    <w:multiLevelType w:val="hybridMultilevel"/>
    <w:tmpl w:val="8870D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2087B"/>
    <w:multiLevelType w:val="multilevel"/>
    <w:tmpl w:val="1C427544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2DF5374"/>
    <w:multiLevelType w:val="hybridMultilevel"/>
    <w:tmpl w:val="392C9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56BC5"/>
    <w:multiLevelType w:val="singleLevel"/>
    <w:tmpl w:val="4B962324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sz w:val="20"/>
      </w:rPr>
    </w:lvl>
  </w:abstractNum>
  <w:abstractNum w:abstractNumId="10">
    <w:nsid w:val="49BE304C"/>
    <w:multiLevelType w:val="multilevel"/>
    <w:tmpl w:val="28A6D8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492438A"/>
    <w:multiLevelType w:val="hybridMultilevel"/>
    <w:tmpl w:val="7C761928"/>
    <w:lvl w:ilvl="0" w:tplc="58A293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[%1]"/>
        <w:legacy w:legacy="1" w:legacySpace="0" w:legacyIndent="360"/>
        <w:lvlJc w:val="left"/>
        <w:pPr>
          <w:ind w:left="360" w:hanging="360"/>
        </w:pPr>
        <w:rPr>
          <w:sz w:val="20"/>
        </w:rPr>
      </w:lvl>
    </w:lvlOverride>
  </w:num>
  <w:num w:numId="3">
    <w:abstractNumId w:val="9"/>
    <w:lvlOverride w:ilvl="0">
      <w:lvl w:ilvl="0">
        <w:start w:val="3"/>
        <w:numFmt w:val="decimal"/>
        <w:lvlText w:val="[%1]"/>
        <w:legacy w:legacy="1" w:legacySpace="0" w:legacyIndent="360"/>
        <w:lvlJc w:val="left"/>
        <w:pPr>
          <w:ind w:left="360" w:hanging="360"/>
        </w:pPr>
        <w:rPr>
          <w:sz w:val="20"/>
        </w:rPr>
      </w:lvl>
    </w:lvlOverride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mirrorMargins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53"/>
    <w:rsid w:val="00007184"/>
    <w:rsid w:val="00013EC9"/>
    <w:rsid w:val="00021ECD"/>
    <w:rsid w:val="00030930"/>
    <w:rsid w:val="00034FFC"/>
    <w:rsid w:val="000562FF"/>
    <w:rsid w:val="00080617"/>
    <w:rsid w:val="000852E5"/>
    <w:rsid w:val="00093461"/>
    <w:rsid w:val="000B1236"/>
    <w:rsid w:val="000C4244"/>
    <w:rsid w:val="000D4B21"/>
    <w:rsid w:val="000D5447"/>
    <w:rsid w:val="001054AD"/>
    <w:rsid w:val="00110AA3"/>
    <w:rsid w:val="00112522"/>
    <w:rsid w:val="00113BBA"/>
    <w:rsid w:val="001157BB"/>
    <w:rsid w:val="0011644F"/>
    <w:rsid w:val="00121426"/>
    <w:rsid w:val="00130B58"/>
    <w:rsid w:val="001605A4"/>
    <w:rsid w:val="0018121D"/>
    <w:rsid w:val="0018594E"/>
    <w:rsid w:val="001A5A94"/>
    <w:rsid w:val="001C772D"/>
    <w:rsid w:val="001C7A2A"/>
    <w:rsid w:val="001D4047"/>
    <w:rsid w:val="001D6E1C"/>
    <w:rsid w:val="001D786E"/>
    <w:rsid w:val="001F2E5F"/>
    <w:rsid w:val="001F6FD7"/>
    <w:rsid w:val="00202F1A"/>
    <w:rsid w:val="00214C89"/>
    <w:rsid w:val="00215CC8"/>
    <w:rsid w:val="00231326"/>
    <w:rsid w:val="00234DF1"/>
    <w:rsid w:val="002532FA"/>
    <w:rsid w:val="0028654B"/>
    <w:rsid w:val="00291EFA"/>
    <w:rsid w:val="002B1D2B"/>
    <w:rsid w:val="002D3806"/>
    <w:rsid w:val="002F20F7"/>
    <w:rsid w:val="0035316C"/>
    <w:rsid w:val="00375AD9"/>
    <w:rsid w:val="0039052F"/>
    <w:rsid w:val="00391829"/>
    <w:rsid w:val="003A0294"/>
    <w:rsid w:val="003A0513"/>
    <w:rsid w:val="003A1949"/>
    <w:rsid w:val="003B7E04"/>
    <w:rsid w:val="003D5779"/>
    <w:rsid w:val="003D608C"/>
    <w:rsid w:val="003E2DFE"/>
    <w:rsid w:val="00406D11"/>
    <w:rsid w:val="00407DBA"/>
    <w:rsid w:val="0041399F"/>
    <w:rsid w:val="004149B2"/>
    <w:rsid w:val="0042621A"/>
    <w:rsid w:val="004576EF"/>
    <w:rsid w:val="00460A72"/>
    <w:rsid w:val="00462D43"/>
    <w:rsid w:val="004713E9"/>
    <w:rsid w:val="00483325"/>
    <w:rsid w:val="004855F7"/>
    <w:rsid w:val="00485869"/>
    <w:rsid w:val="004C57DD"/>
    <w:rsid w:val="004C6E2F"/>
    <w:rsid w:val="004D25F0"/>
    <w:rsid w:val="004D739D"/>
    <w:rsid w:val="004E3F24"/>
    <w:rsid w:val="004E5C4B"/>
    <w:rsid w:val="004E6DA1"/>
    <w:rsid w:val="00537BC0"/>
    <w:rsid w:val="005421FB"/>
    <w:rsid w:val="0055110D"/>
    <w:rsid w:val="00554B94"/>
    <w:rsid w:val="00596107"/>
    <w:rsid w:val="005A6F15"/>
    <w:rsid w:val="005C07B5"/>
    <w:rsid w:val="005E47BB"/>
    <w:rsid w:val="005F4602"/>
    <w:rsid w:val="00603245"/>
    <w:rsid w:val="00606559"/>
    <w:rsid w:val="0061139F"/>
    <w:rsid w:val="00645D2A"/>
    <w:rsid w:val="00671FB7"/>
    <w:rsid w:val="00674637"/>
    <w:rsid w:val="006828F8"/>
    <w:rsid w:val="0068332B"/>
    <w:rsid w:val="006862E9"/>
    <w:rsid w:val="00690F92"/>
    <w:rsid w:val="006945F5"/>
    <w:rsid w:val="00696500"/>
    <w:rsid w:val="006A4F42"/>
    <w:rsid w:val="006D2493"/>
    <w:rsid w:val="006E1ECA"/>
    <w:rsid w:val="006E593E"/>
    <w:rsid w:val="006F5783"/>
    <w:rsid w:val="006F6F8F"/>
    <w:rsid w:val="007302A2"/>
    <w:rsid w:val="0073610D"/>
    <w:rsid w:val="007453FE"/>
    <w:rsid w:val="00765FAD"/>
    <w:rsid w:val="00793481"/>
    <w:rsid w:val="007970E2"/>
    <w:rsid w:val="007A352B"/>
    <w:rsid w:val="007B1A47"/>
    <w:rsid w:val="007B7F10"/>
    <w:rsid w:val="007C47BA"/>
    <w:rsid w:val="007D656A"/>
    <w:rsid w:val="007F76DE"/>
    <w:rsid w:val="00805AB3"/>
    <w:rsid w:val="0080638C"/>
    <w:rsid w:val="00820163"/>
    <w:rsid w:val="00821D66"/>
    <w:rsid w:val="00823C96"/>
    <w:rsid w:val="0083277E"/>
    <w:rsid w:val="00846017"/>
    <w:rsid w:val="0087344F"/>
    <w:rsid w:val="008C5978"/>
    <w:rsid w:val="008E0E61"/>
    <w:rsid w:val="008E5A18"/>
    <w:rsid w:val="008F5CAD"/>
    <w:rsid w:val="00932DE4"/>
    <w:rsid w:val="00941C10"/>
    <w:rsid w:val="00942937"/>
    <w:rsid w:val="00947248"/>
    <w:rsid w:val="009575F4"/>
    <w:rsid w:val="009606E3"/>
    <w:rsid w:val="00966889"/>
    <w:rsid w:val="0097535C"/>
    <w:rsid w:val="0098796F"/>
    <w:rsid w:val="009A6DB4"/>
    <w:rsid w:val="009B0546"/>
    <w:rsid w:val="009B23DE"/>
    <w:rsid w:val="009B62AD"/>
    <w:rsid w:val="009B7CD8"/>
    <w:rsid w:val="009C234A"/>
    <w:rsid w:val="009C3D8A"/>
    <w:rsid w:val="009D6B4F"/>
    <w:rsid w:val="009D7783"/>
    <w:rsid w:val="009E0A61"/>
    <w:rsid w:val="009E2C8C"/>
    <w:rsid w:val="009E3361"/>
    <w:rsid w:val="009E5888"/>
    <w:rsid w:val="009F1E56"/>
    <w:rsid w:val="00A12950"/>
    <w:rsid w:val="00A1316C"/>
    <w:rsid w:val="00A2375A"/>
    <w:rsid w:val="00A25178"/>
    <w:rsid w:val="00A4175C"/>
    <w:rsid w:val="00A41ECC"/>
    <w:rsid w:val="00A46E7B"/>
    <w:rsid w:val="00A57455"/>
    <w:rsid w:val="00A646BB"/>
    <w:rsid w:val="00A7143B"/>
    <w:rsid w:val="00A7402E"/>
    <w:rsid w:val="00A80B02"/>
    <w:rsid w:val="00A81FBD"/>
    <w:rsid w:val="00AA309E"/>
    <w:rsid w:val="00AA33BB"/>
    <w:rsid w:val="00AB0354"/>
    <w:rsid w:val="00AB03D9"/>
    <w:rsid w:val="00AD6D8D"/>
    <w:rsid w:val="00B173D6"/>
    <w:rsid w:val="00B17AF5"/>
    <w:rsid w:val="00B20E03"/>
    <w:rsid w:val="00B400B5"/>
    <w:rsid w:val="00B46C53"/>
    <w:rsid w:val="00B550B3"/>
    <w:rsid w:val="00B74719"/>
    <w:rsid w:val="00B84ADB"/>
    <w:rsid w:val="00B94E68"/>
    <w:rsid w:val="00B95F4D"/>
    <w:rsid w:val="00BC4BA2"/>
    <w:rsid w:val="00BE0AFC"/>
    <w:rsid w:val="00BE57B2"/>
    <w:rsid w:val="00BF2B20"/>
    <w:rsid w:val="00BF767C"/>
    <w:rsid w:val="00C23130"/>
    <w:rsid w:val="00C26CAB"/>
    <w:rsid w:val="00C847F0"/>
    <w:rsid w:val="00C958B2"/>
    <w:rsid w:val="00C95B95"/>
    <w:rsid w:val="00CA2613"/>
    <w:rsid w:val="00CC60ED"/>
    <w:rsid w:val="00CD1150"/>
    <w:rsid w:val="00D00638"/>
    <w:rsid w:val="00D14001"/>
    <w:rsid w:val="00D276AD"/>
    <w:rsid w:val="00D3419A"/>
    <w:rsid w:val="00D63162"/>
    <w:rsid w:val="00D84F5D"/>
    <w:rsid w:val="00D869C1"/>
    <w:rsid w:val="00D90391"/>
    <w:rsid w:val="00D909B1"/>
    <w:rsid w:val="00DA698A"/>
    <w:rsid w:val="00DA7693"/>
    <w:rsid w:val="00DB461C"/>
    <w:rsid w:val="00DC3658"/>
    <w:rsid w:val="00DC4C90"/>
    <w:rsid w:val="00DD5322"/>
    <w:rsid w:val="00E04F0C"/>
    <w:rsid w:val="00E368FD"/>
    <w:rsid w:val="00E41F30"/>
    <w:rsid w:val="00E66952"/>
    <w:rsid w:val="00E67C9C"/>
    <w:rsid w:val="00E85576"/>
    <w:rsid w:val="00E97940"/>
    <w:rsid w:val="00EC4698"/>
    <w:rsid w:val="00EC63EA"/>
    <w:rsid w:val="00ED7A81"/>
    <w:rsid w:val="00EF49A4"/>
    <w:rsid w:val="00F22421"/>
    <w:rsid w:val="00F43C5F"/>
    <w:rsid w:val="00F61624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13"/>
    <w:p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Calibri" w:hAnsi="Calibri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1F2E5F"/>
    <w:pPr>
      <w:keepNext/>
      <w:numPr>
        <w:numId w:val="5"/>
      </w:numPr>
      <w:spacing w:before="120" w:after="0"/>
      <w:jc w:val="left"/>
      <w:outlineLvl w:val="0"/>
    </w:pPr>
    <w:rPr>
      <w:b/>
      <w:bCs/>
      <w:small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12522"/>
    <w:pPr>
      <w:keepNext/>
      <w:keepLines/>
      <w:numPr>
        <w:ilvl w:val="1"/>
        <w:numId w:val="5"/>
      </w:numPr>
      <w:spacing w:before="60" w:after="0"/>
      <w:outlineLvl w:val="1"/>
    </w:pPr>
    <w:rPr>
      <w:b/>
      <w:bCs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06E3"/>
    <w:pPr>
      <w:keepNext/>
      <w:keepLines/>
      <w:numPr>
        <w:ilvl w:val="2"/>
        <w:numId w:val="5"/>
      </w:numPr>
      <w:spacing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C5978"/>
    <w:pPr>
      <w:keepNext/>
      <w:keepLines/>
      <w:numPr>
        <w:ilvl w:val="3"/>
        <w:numId w:val="5"/>
      </w:numPr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8C5978"/>
    <w:pPr>
      <w:keepNext/>
      <w:keepLines/>
      <w:numPr>
        <w:ilvl w:val="4"/>
        <w:numId w:val="5"/>
      </w:numPr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8C5978"/>
    <w:pPr>
      <w:keepNext/>
      <w:keepLines/>
      <w:numPr>
        <w:ilvl w:val="5"/>
        <w:numId w:val="5"/>
      </w:numPr>
      <w:spacing w:before="200" w:after="0"/>
      <w:outlineLvl w:val="5"/>
    </w:pPr>
    <w:rPr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C5978"/>
    <w:pPr>
      <w:keepNext/>
      <w:keepLines/>
      <w:numPr>
        <w:ilvl w:val="7"/>
        <w:numId w:val="5"/>
      </w:numPr>
      <w:spacing w:before="200" w:after="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C5978"/>
    <w:pPr>
      <w:keepNext/>
      <w:keepLines/>
      <w:numPr>
        <w:ilvl w:val="8"/>
        <w:numId w:val="5"/>
      </w:numPr>
      <w:spacing w:before="200" w:after="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2E5F"/>
    <w:rPr>
      <w:rFonts w:ascii="Calibri" w:hAnsi="Calibri"/>
      <w:b/>
      <w:bCs/>
      <w:smallCaps/>
      <w:kern w:val="28"/>
      <w:sz w:val="24"/>
      <w:szCs w:val="24"/>
      <w:lang w:eastAsia="ko-KR"/>
    </w:rPr>
  </w:style>
  <w:style w:type="paragraph" w:customStyle="1" w:styleId="Author">
    <w:name w:val="Author"/>
    <w:basedOn w:val="Paper-Title"/>
    <w:qFormat/>
    <w:rsid w:val="009E0A61"/>
    <w:rPr>
      <w:spacing w:val="-4"/>
      <w:sz w:val="22"/>
      <w:szCs w:val="24"/>
      <w:lang w:val="it-IT"/>
    </w:rPr>
  </w:style>
  <w:style w:type="paragraph" w:customStyle="1" w:styleId="Paper-Title">
    <w:name w:val="Paper-Title"/>
    <w:basedOn w:val="Normal"/>
    <w:qFormat/>
    <w:rsid w:val="002D3806"/>
    <w:pPr>
      <w:spacing w:after="0"/>
      <w:jc w:val="center"/>
    </w:pPr>
    <w:rPr>
      <w:rFonts w:cs="Arial"/>
      <w:b/>
      <w:color w:val="222222"/>
      <w:sz w:val="28"/>
      <w:szCs w:val="28"/>
      <w:shd w:val="clear" w:color="auto" w:fill="FFFFFF"/>
    </w:rPr>
  </w:style>
  <w:style w:type="paragraph" w:customStyle="1" w:styleId="Affiliations">
    <w:name w:val="Affiliations"/>
    <w:basedOn w:val="Normal"/>
    <w:qFormat/>
    <w:rsid w:val="009E0A61"/>
    <w:pPr>
      <w:jc w:val="center"/>
    </w:pPr>
    <w:rPr>
      <w:i/>
    </w:rPr>
  </w:style>
  <w:style w:type="paragraph" w:styleId="Footer">
    <w:name w:val="footer"/>
    <w:basedOn w:val="FootnoteText"/>
    <w:link w:val="FooterChar"/>
    <w:uiPriority w:val="99"/>
    <w:rsid w:val="00375AD9"/>
    <w:rPr>
      <w:szCs w:val="18"/>
    </w:rPr>
  </w:style>
  <w:style w:type="character" w:customStyle="1" w:styleId="FooterChar">
    <w:name w:val="Footer Char"/>
    <w:link w:val="Footer"/>
    <w:uiPriority w:val="99"/>
    <w:rsid w:val="00375AD9"/>
    <w:rPr>
      <w:rFonts w:ascii="Calibri" w:eastAsia="Times New Roman" w:hAnsi="Calibri"/>
      <w:sz w:val="18"/>
      <w:szCs w:val="18"/>
      <w:lang w:eastAsia="ko-KR"/>
    </w:rPr>
  </w:style>
  <w:style w:type="paragraph" w:customStyle="1" w:styleId="E-Mail">
    <w:name w:val="E-Mail"/>
    <w:basedOn w:val="Author"/>
    <w:rsid w:val="00231326"/>
    <w:pPr>
      <w:spacing w:after="60"/>
    </w:pPr>
  </w:style>
  <w:style w:type="character" w:styleId="Strong">
    <w:name w:val="Strong"/>
    <w:qFormat/>
    <w:rsid w:val="009E0A61"/>
    <w:rPr>
      <w:bCs/>
      <w:smallCaps/>
    </w:rPr>
  </w:style>
  <w:style w:type="character" w:customStyle="1" w:styleId="ColorfulGrid-Accent1Char">
    <w:name w:val="Colorful Grid - Accent 1 Char"/>
    <w:link w:val="MediumGrid2-Accent2"/>
    <w:uiPriority w:val="29"/>
    <w:rsid w:val="00231326"/>
    <w:rPr>
      <w:i/>
      <w:iCs/>
      <w:color w:val="000000"/>
      <w:sz w:val="18"/>
      <w:lang w:val="en-US" w:eastAsia="ko-KR"/>
    </w:rPr>
  </w:style>
  <w:style w:type="table" w:styleId="MediumGrid2-Accent2">
    <w:name w:val="Medium Grid 2 Accent 2"/>
    <w:basedOn w:val="TableNormal"/>
    <w:link w:val="ColorfulGrid-Accent1Char"/>
    <w:uiPriority w:val="29"/>
    <w:rsid w:val="00231326"/>
    <w:rPr>
      <w:i/>
      <w:iCs/>
      <w:color w:val="000000"/>
      <w:sz w:val="18"/>
      <w:lang w:eastAsia="ko-KR" w:bidi="x-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Heading2Char">
    <w:name w:val="Heading 2 Char"/>
    <w:link w:val="Heading2"/>
    <w:uiPriority w:val="9"/>
    <w:rsid w:val="00112522"/>
    <w:rPr>
      <w:rFonts w:ascii="Calibri" w:hAnsi="Calibri"/>
      <w:b/>
      <w:bCs/>
      <w:kern w:val="28"/>
      <w:sz w:val="22"/>
      <w:szCs w:val="22"/>
      <w:lang w:eastAsia="ko-KR"/>
    </w:rPr>
  </w:style>
  <w:style w:type="character" w:customStyle="1" w:styleId="Heading3Char">
    <w:name w:val="Heading 3 Char"/>
    <w:link w:val="Heading3"/>
    <w:uiPriority w:val="9"/>
    <w:rsid w:val="009606E3"/>
    <w:rPr>
      <w:rFonts w:ascii="Calibri" w:hAnsi="Calibri"/>
      <w:b/>
      <w:bCs/>
      <w:lang w:eastAsia="ko-KR"/>
    </w:rPr>
  </w:style>
  <w:style w:type="paragraph" w:customStyle="1" w:styleId="References">
    <w:name w:val="References"/>
    <w:basedOn w:val="Normal"/>
    <w:rsid w:val="00231326"/>
    <w:pPr>
      <w:tabs>
        <w:tab w:val="left" w:pos="360"/>
      </w:tabs>
      <w:ind w:left="360" w:hanging="360"/>
    </w:pPr>
  </w:style>
  <w:style w:type="character" w:styleId="PageNumber">
    <w:name w:val="page number"/>
    <w:rsid w:val="00231326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6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86E"/>
    <w:rPr>
      <w:rFonts w:ascii="Lucida Grande" w:eastAsia="Times New Roman" w:hAnsi="Lucida Grande" w:cs="Lucida Grande"/>
      <w:sz w:val="18"/>
      <w:szCs w:val="18"/>
      <w:lang w:eastAsia="ko-KR"/>
    </w:rPr>
  </w:style>
  <w:style w:type="character" w:styleId="Emphasis">
    <w:name w:val="Emphasis"/>
    <w:aliases w:val="Captions"/>
    <w:uiPriority w:val="20"/>
    <w:qFormat/>
    <w:rsid w:val="00B84ADB"/>
    <w:rPr>
      <w:i/>
      <w:iCs/>
    </w:rPr>
  </w:style>
  <w:style w:type="paragraph" w:customStyle="1" w:styleId="Abstract">
    <w:name w:val="Abstract"/>
    <w:basedOn w:val="Normal"/>
    <w:link w:val="AbstractChar"/>
    <w:qFormat/>
    <w:rsid w:val="00537BC0"/>
    <w:rPr>
      <w:i/>
    </w:rPr>
  </w:style>
  <w:style w:type="paragraph" w:styleId="FootnoteText">
    <w:name w:val="footnote text"/>
    <w:aliases w:val="Footnote"/>
    <w:basedOn w:val="Normal"/>
    <w:link w:val="FootnoteTextChar"/>
    <w:uiPriority w:val="99"/>
    <w:semiHidden/>
    <w:unhideWhenUsed/>
    <w:qFormat/>
    <w:rsid w:val="004149B2"/>
    <w:pPr>
      <w:spacing w:after="0"/>
    </w:pPr>
    <w:rPr>
      <w:sz w:val="18"/>
    </w:rPr>
  </w:style>
  <w:style w:type="character" w:customStyle="1" w:styleId="AbstractChar">
    <w:name w:val="Abstract Char"/>
    <w:link w:val="Abstract"/>
    <w:rsid w:val="00537BC0"/>
    <w:rPr>
      <w:rFonts w:ascii="Calibri" w:eastAsia="Times New Roman" w:hAnsi="Calibri"/>
      <w:i/>
      <w:lang w:eastAsia="ko-KR"/>
    </w:rPr>
  </w:style>
  <w:style w:type="character" w:customStyle="1" w:styleId="FootnoteTextChar">
    <w:name w:val="Footnote Text Char"/>
    <w:aliases w:val="Footnote Char"/>
    <w:link w:val="FootnoteText"/>
    <w:uiPriority w:val="99"/>
    <w:semiHidden/>
    <w:rsid w:val="004149B2"/>
    <w:rPr>
      <w:rFonts w:ascii="Calibri" w:eastAsia="Times New Roman" w:hAnsi="Calibri"/>
      <w:sz w:val="18"/>
      <w:lang w:eastAsia="ko-KR"/>
    </w:rPr>
  </w:style>
  <w:style w:type="character" w:styleId="FootnoteReference">
    <w:name w:val="footnote reference"/>
    <w:uiPriority w:val="99"/>
    <w:semiHidden/>
    <w:unhideWhenUsed/>
    <w:rsid w:val="00375AD9"/>
    <w:rPr>
      <w:vertAlign w:val="superscript"/>
    </w:rPr>
  </w:style>
  <w:style w:type="table" w:styleId="TableGrid">
    <w:name w:val="Table Grid"/>
    <w:basedOn w:val="TableNormal"/>
    <w:uiPriority w:val="59"/>
    <w:rsid w:val="001F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s">
    <w:name w:val="table Headings"/>
    <w:basedOn w:val="Normal"/>
    <w:link w:val="tableHeadingsChar"/>
    <w:qFormat/>
    <w:rsid w:val="001F6FD7"/>
    <w:pPr>
      <w:jc w:val="center"/>
    </w:pPr>
    <w:rPr>
      <w:b/>
    </w:rPr>
  </w:style>
  <w:style w:type="character" w:customStyle="1" w:styleId="tableHeadingsChar">
    <w:name w:val="table Headings Char"/>
    <w:link w:val="tableHeadings"/>
    <w:rsid w:val="001F6FD7"/>
    <w:rPr>
      <w:rFonts w:ascii="Calibri" w:eastAsia="Times New Roman" w:hAnsi="Calibri"/>
      <w:b/>
      <w:lang w:eastAsia="ko-KR"/>
    </w:rPr>
  </w:style>
  <w:style w:type="character" w:customStyle="1" w:styleId="Heading4Char">
    <w:name w:val="Heading 4 Char"/>
    <w:link w:val="Heading4"/>
    <w:uiPriority w:val="9"/>
    <w:rsid w:val="008C5978"/>
    <w:rPr>
      <w:rFonts w:ascii="Calibri" w:hAnsi="Calibri"/>
      <w:b/>
      <w:bCs/>
      <w:i/>
      <w:iCs/>
      <w:color w:val="4F81BD"/>
      <w:lang w:eastAsia="ko-KR"/>
    </w:rPr>
  </w:style>
  <w:style w:type="character" w:customStyle="1" w:styleId="Heading5Char">
    <w:name w:val="Heading 5 Char"/>
    <w:link w:val="Heading5"/>
    <w:uiPriority w:val="9"/>
    <w:rsid w:val="008C5978"/>
    <w:rPr>
      <w:rFonts w:ascii="Calibri" w:hAnsi="Calibri"/>
      <w:color w:val="243F60"/>
      <w:lang w:eastAsia="ko-KR"/>
    </w:rPr>
  </w:style>
  <w:style w:type="character" w:customStyle="1" w:styleId="Heading6Char">
    <w:name w:val="Heading 6 Char"/>
    <w:link w:val="Heading6"/>
    <w:uiPriority w:val="9"/>
    <w:rsid w:val="008C5978"/>
    <w:rPr>
      <w:rFonts w:ascii="Calibri" w:hAnsi="Calibri"/>
      <w:i/>
      <w:iCs/>
      <w:color w:val="243F60"/>
      <w:lang w:eastAsia="ko-KR"/>
    </w:rPr>
  </w:style>
  <w:style w:type="character" w:customStyle="1" w:styleId="Heading8Char">
    <w:name w:val="Heading 8 Char"/>
    <w:link w:val="Heading8"/>
    <w:uiPriority w:val="9"/>
    <w:rsid w:val="008C5978"/>
    <w:rPr>
      <w:rFonts w:ascii="Calibri" w:hAnsi="Calibri"/>
      <w:color w:val="404040"/>
      <w:lang w:eastAsia="ko-KR"/>
    </w:rPr>
  </w:style>
  <w:style w:type="character" w:customStyle="1" w:styleId="Heading9Char">
    <w:name w:val="Heading 9 Char"/>
    <w:link w:val="Heading9"/>
    <w:uiPriority w:val="9"/>
    <w:rsid w:val="008C5978"/>
    <w:rPr>
      <w:rFonts w:ascii="Calibri" w:hAnsi="Calibri"/>
      <w:i/>
      <w:iCs/>
      <w:color w:val="404040"/>
      <w:lang w:eastAsia="ko-KR"/>
    </w:rPr>
  </w:style>
  <w:style w:type="character" w:customStyle="1" w:styleId="IntenseEmphasis1">
    <w:name w:val="Intense Emphasis1"/>
    <w:uiPriority w:val="21"/>
    <w:rsid w:val="004149B2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rsid w:val="004149B2"/>
    <w:rPr>
      <w:smallCaps/>
      <w:color w:val="C0504D"/>
      <w:u w:val="single"/>
    </w:rPr>
  </w:style>
  <w:style w:type="character" w:customStyle="1" w:styleId="BookTitle1">
    <w:name w:val="Book Title1"/>
    <w:uiPriority w:val="33"/>
    <w:rsid w:val="004149B2"/>
    <w:rPr>
      <w:b/>
      <w:bCs/>
      <w:smallCaps/>
      <w:spacing w:val="5"/>
    </w:rPr>
  </w:style>
  <w:style w:type="paragraph" w:customStyle="1" w:styleId="footnote">
    <w:name w:val="footnote"/>
    <w:basedOn w:val="FootnoteText"/>
    <w:link w:val="footnoteChar"/>
    <w:qFormat/>
    <w:rsid w:val="00537BC0"/>
    <w:rPr>
      <w:i/>
    </w:rPr>
  </w:style>
  <w:style w:type="character" w:customStyle="1" w:styleId="footnoteChar">
    <w:name w:val="footnote Char"/>
    <w:link w:val="footnote"/>
    <w:rsid w:val="00537BC0"/>
    <w:rPr>
      <w:rFonts w:ascii="Calibri" w:eastAsia="Times New Roman" w:hAnsi="Calibri"/>
      <w:i/>
      <w:sz w:val="18"/>
      <w:lang w:eastAsia="ko-KR"/>
    </w:rPr>
  </w:style>
  <w:style w:type="paragraph" w:customStyle="1" w:styleId="ColorfulList-Accent11">
    <w:name w:val="Colorful List - Accent 11"/>
    <w:basedOn w:val="Normal"/>
    <w:uiPriority w:val="34"/>
    <w:rsid w:val="008E5A18"/>
    <w:pPr>
      <w:ind w:left="720"/>
      <w:contextualSpacing/>
    </w:pPr>
  </w:style>
  <w:style w:type="paragraph" w:styleId="Caption">
    <w:name w:val="caption"/>
    <w:aliases w:val="Caption Char,Caption Char1 Char,Caption Char Char Char"/>
    <w:basedOn w:val="Normal"/>
    <w:next w:val="Normal"/>
    <w:link w:val="CaptionChar1"/>
    <w:uiPriority w:val="35"/>
    <w:qFormat/>
    <w:rsid w:val="005A6F15"/>
    <w:pPr>
      <w:spacing w:after="120"/>
      <w:jc w:val="center"/>
    </w:pPr>
    <w:rPr>
      <w:i/>
      <w:sz w:val="18"/>
    </w:rPr>
  </w:style>
  <w:style w:type="character" w:styleId="Hyperlink">
    <w:name w:val="Hyperlink"/>
    <w:uiPriority w:val="99"/>
    <w:unhideWhenUsed/>
    <w:rsid w:val="00BF2B2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AA309E"/>
    <w:rPr>
      <w:rFonts w:ascii="Courier New" w:hAnsi="Courier New" w:cs="Courier New"/>
    </w:rPr>
  </w:style>
  <w:style w:type="paragraph" w:styleId="NoSpacing">
    <w:name w:val="No Spacing"/>
    <w:aliases w:val="First Paragraph"/>
    <w:basedOn w:val="Normal"/>
    <w:link w:val="NoSpacingChar"/>
    <w:uiPriority w:val="99"/>
    <w:qFormat/>
    <w:rsid w:val="0035316C"/>
    <w:pPr>
      <w:overflowPunct/>
      <w:autoSpaceDE/>
      <w:autoSpaceDN/>
      <w:adjustRightInd/>
      <w:spacing w:before="120" w:after="0" w:line="480" w:lineRule="auto"/>
      <w:ind w:firstLine="432"/>
      <w:contextualSpacing/>
      <w:textAlignment w:val="auto"/>
    </w:pPr>
    <w:rPr>
      <w:rFonts w:ascii="Cambria" w:hAnsi="Cambria"/>
      <w:sz w:val="22"/>
      <w:szCs w:val="22"/>
      <w:lang w:eastAsia="en-US"/>
    </w:rPr>
  </w:style>
  <w:style w:type="character" w:customStyle="1" w:styleId="NoSpacingChar">
    <w:name w:val="No Spacing Char"/>
    <w:aliases w:val="First Paragraph Char"/>
    <w:basedOn w:val="DefaultParagraphFont"/>
    <w:link w:val="NoSpacing"/>
    <w:uiPriority w:val="99"/>
    <w:locked/>
    <w:rsid w:val="0035316C"/>
    <w:rPr>
      <w:rFonts w:ascii="Cambria" w:hAnsi="Cambria"/>
      <w:sz w:val="22"/>
      <w:szCs w:val="22"/>
    </w:rPr>
  </w:style>
  <w:style w:type="paragraph" w:customStyle="1" w:styleId="Paragraph">
    <w:name w:val="Paragraph"/>
    <w:basedOn w:val="Normal"/>
    <w:link w:val="ParagraphChar"/>
    <w:uiPriority w:val="99"/>
    <w:rsid w:val="00820163"/>
    <w:pPr>
      <w:overflowPunct/>
      <w:autoSpaceDE/>
      <w:autoSpaceDN/>
      <w:adjustRightInd/>
      <w:spacing w:after="60"/>
      <w:ind w:firstLine="576"/>
      <w:textAlignment w:val="auto"/>
    </w:pPr>
    <w:rPr>
      <w:rFonts w:ascii="Times New Roman" w:eastAsia="SimSun" w:hAnsi="Times New Roman"/>
      <w:sz w:val="24"/>
      <w:lang w:eastAsia="en-US"/>
    </w:rPr>
  </w:style>
  <w:style w:type="character" w:customStyle="1" w:styleId="ParagraphChar">
    <w:name w:val="Paragraph Char"/>
    <w:link w:val="Paragraph"/>
    <w:uiPriority w:val="99"/>
    <w:locked/>
    <w:rsid w:val="00820163"/>
    <w:rPr>
      <w:rFonts w:eastAsia="SimSun"/>
      <w:sz w:val="24"/>
    </w:rPr>
  </w:style>
  <w:style w:type="character" w:customStyle="1" w:styleId="CaptionChar1">
    <w:name w:val="Caption Char1"/>
    <w:aliases w:val="Caption Char Char,Caption Char1 Char Char,Caption Char Char Char Char"/>
    <w:link w:val="Caption"/>
    <w:uiPriority w:val="35"/>
    <w:locked/>
    <w:rsid w:val="005A6F15"/>
    <w:rPr>
      <w:rFonts w:ascii="Calibri" w:hAnsi="Calibri"/>
      <w:i/>
      <w:sz w:val="18"/>
      <w:lang w:eastAsia="ko-KR"/>
    </w:rPr>
  </w:style>
  <w:style w:type="paragraph" w:styleId="ListParagraph">
    <w:name w:val="List Paragraph"/>
    <w:basedOn w:val="Normal"/>
    <w:uiPriority w:val="34"/>
    <w:qFormat/>
    <w:rsid w:val="006E593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B461C"/>
  </w:style>
  <w:style w:type="character" w:styleId="CommentReference">
    <w:name w:val="annotation reference"/>
    <w:basedOn w:val="DefaultParagraphFont"/>
    <w:uiPriority w:val="99"/>
    <w:semiHidden/>
    <w:unhideWhenUsed/>
    <w:rsid w:val="00181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1D"/>
    <w:rPr>
      <w:rFonts w:ascii="Calibri" w:hAnsi="Calibri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21D"/>
    <w:rPr>
      <w:rFonts w:ascii="Calibri" w:hAnsi="Calibri"/>
      <w:b/>
      <w:bCs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3A029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62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21A"/>
    <w:rPr>
      <w:rFonts w:ascii="Calibri" w:hAnsi="Calibri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13"/>
    <w:p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Calibri" w:hAnsi="Calibri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1F2E5F"/>
    <w:pPr>
      <w:keepNext/>
      <w:numPr>
        <w:numId w:val="5"/>
      </w:numPr>
      <w:spacing w:before="120" w:after="0"/>
      <w:jc w:val="left"/>
      <w:outlineLvl w:val="0"/>
    </w:pPr>
    <w:rPr>
      <w:b/>
      <w:bCs/>
      <w:small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12522"/>
    <w:pPr>
      <w:keepNext/>
      <w:keepLines/>
      <w:numPr>
        <w:ilvl w:val="1"/>
        <w:numId w:val="5"/>
      </w:numPr>
      <w:spacing w:before="60" w:after="0"/>
      <w:outlineLvl w:val="1"/>
    </w:pPr>
    <w:rPr>
      <w:b/>
      <w:bCs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06E3"/>
    <w:pPr>
      <w:keepNext/>
      <w:keepLines/>
      <w:numPr>
        <w:ilvl w:val="2"/>
        <w:numId w:val="5"/>
      </w:numPr>
      <w:spacing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C5978"/>
    <w:pPr>
      <w:keepNext/>
      <w:keepLines/>
      <w:numPr>
        <w:ilvl w:val="3"/>
        <w:numId w:val="5"/>
      </w:numPr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8C5978"/>
    <w:pPr>
      <w:keepNext/>
      <w:keepLines/>
      <w:numPr>
        <w:ilvl w:val="4"/>
        <w:numId w:val="5"/>
      </w:numPr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8C5978"/>
    <w:pPr>
      <w:keepNext/>
      <w:keepLines/>
      <w:numPr>
        <w:ilvl w:val="5"/>
        <w:numId w:val="5"/>
      </w:numPr>
      <w:spacing w:before="200" w:after="0"/>
      <w:outlineLvl w:val="5"/>
    </w:pPr>
    <w:rPr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C5978"/>
    <w:pPr>
      <w:keepNext/>
      <w:keepLines/>
      <w:numPr>
        <w:ilvl w:val="7"/>
        <w:numId w:val="5"/>
      </w:numPr>
      <w:spacing w:before="200" w:after="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C5978"/>
    <w:pPr>
      <w:keepNext/>
      <w:keepLines/>
      <w:numPr>
        <w:ilvl w:val="8"/>
        <w:numId w:val="5"/>
      </w:numPr>
      <w:spacing w:before="200" w:after="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2E5F"/>
    <w:rPr>
      <w:rFonts w:ascii="Calibri" w:hAnsi="Calibri"/>
      <w:b/>
      <w:bCs/>
      <w:smallCaps/>
      <w:kern w:val="28"/>
      <w:sz w:val="24"/>
      <w:szCs w:val="24"/>
      <w:lang w:eastAsia="ko-KR"/>
    </w:rPr>
  </w:style>
  <w:style w:type="paragraph" w:customStyle="1" w:styleId="Author">
    <w:name w:val="Author"/>
    <w:basedOn w:val="Paper-Title"/>
    <w:qFormat/>
    <w:rsid w:val="009E0A61"/>
    <w:rPr>
      <w:spacing w:val="-4"/>
      <w:sz w:val="22"/>
      <w:szCs w:val="24"/>
      <w:lang w:val="it-IT"/>
    </w:rPr>
  </w:style>
  <w:style w:type="paragraph" w:customStyle="1" w:styleId="Paper-Title">
    <w:name w:val="Paper-Title"/>
    <w:basedOn w:val="Normal"/>
    <w:qFormat/>
    <w:rsid w:val="002D3806"/>
    <w:pPr>
      <w:spacing w:after="0"/>
      <w:jc w:val="center"/>
    </w:pPr>
    <w:rPr>
      <w:rFonts w:cs="Arial"/>
      <w:b/>
      <w:color w:val="222222"/>
      <w:sz w:val="28"/>
      <w:szCs w:val="28"/>
      <w:shd w:val="clear" w:color="auto" w:fill="FFFFFF"/>
    </w:rPr>
  </w:style>
  <w:style w:type="paragraph" w:customStyle="1" w:styleId="Affiliations">
    <w:name w:val="Affiliations"/>
    <w:basedOn w:val="Normal"/>
    <w:qFormat/>
    <w:rsid w:val="009E0A61"/>
    <w:pPr>
      <w:jc w:val="center"/>
    </w:pPr>
    <w:rPr>
      <w:i/>
    </w:rPr>
  </w:style>
  <w:style w:type="paragraph" w:styleId="Footer">
    <w:name w:val="footer"/>
    <w:basedOn w:val="FootnoteText"/>
    <w:link w:val="FooterChar"/>
    <w:uiPriority w:val="99"/>
    <w:rsid w:val="00375AD9"/>
    <w:rPr>
      <w:szCs w:val="18"/>
    </w:rPr>
  </w:style>
  <w:style w:type="character" w:customStyle="1" w:styleId="FooterChar">
    <w:name w:val="Footer Char"/>
    <w:link w:val="Footer"/>
    <w:uiPriority w:val="99"/>
    <w:rsid w:val="00375AD9"/>
    <w:rPr>
      <w:rFonts w:ascii="Calibri" w:eastAsia="Times New Roman" w:hAnsi="Calibri"/>
      <w:sz w:val="18"/>
      <w:szCs w:val="18"/>
      <w:lang w:eastAsia="ko-KR"/>
    </w:rPr>
  </w:style>
  <w:style w:type="paragraph" w:customStyle="1" w:styleId="E-Mail">
    <w:name w:val="E-Mail"/>
    <w:basedOn w:val="Author"/>
    <w:rsid w:val="00231326"/>
    <w:pPr>
      <w:spacing w:after="60"/>
    </w:pPr>
  </w:style>
  <w:style w:type="character" w:styleId="Strong">
    <w:name w:val="Strong"/>
    <w:qFormat/>
    <w:rsid w:val="009E0A61"/>
    <w:rPr>
      <w:bCs/>
      <w:smallCaps/>
    </w:rPr>
  </w:style>
  <w:style w:type="character" w:customStyle="1" w:styleId="ColorfulGrid-Accent1Char">
    <w:name w:val="Colorful Grid - Accent 1 Char"/>
    <w:link w:val="MediumGrid2-Accent2"/>
    <w:uiPriority w:val="29"/>
    <w:rsid w:val="00231326"/>
    <w:rPr>
      <w:i/>
      <w:iCs/>
      <w:color w:val="000000"/>
      <w:sz w:val="18"/>
      <w:lang w:val="en-US" w:eastAsia="ko-KR"/>
    </w:rPr>
  </w:style>
  <w:style w:type="table" w:styleId="MediumGrid2-Accent2">
    <w:name w:val="Medium Grid 2 Accent 2"/>
    <w:basedOn w:val="TableNormal"/>
    <w:link w:val="ColorfulGrid-Accent1Char"/>
    <w:uiPriority w:val="29"/>
    <w:rsid w:val="00231326"/>
    <w:rPr>
      <w:i/>
      <w:iCs/>
      <w:color w:val="000000"/>
      <w:sz w:val="18"/>
      <w:lang w:eastAsia="ko-KR" w:bidi="x-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Heading2Char">
    <w:name w:val="Heading 2 Char"/>
    <w:link w:val="Heading2"/>
    <w:uiPriority w:val="9"/>
    <w:rsid w:val="00112522"/>
    <w:rPr>
      <w:rFonts w:ascii="Calibri" w:hAnsi="Calibri"/>
      <w:b/>
      <w:bCs/>
      <w:kern w:val="28"/>
      <w:sz w:val="22"/>
      <w:szCs w:val="22"/>
      <w:lang w:eastAsia="ko-KR"/>
    </w:rPr>
  </w:style>
  <w:style w:type="character" w:customStyle="1" w:styleId="Heading3Char">
    <w:name w:val="Heading 3 Char"/>
    <w:link w:val="Heading3"/>
    <w:uiPriority w:val="9"/>
    <w:rsid w:val="009606E3"/>
    <w:rPr>
      <w:rFonts w:ascii="Calibri" w:hAnsi="Calibri"/>
      <w:b/>
      <w:bCs/>
      <w:lang w:eastAsia="ko-KR"/>
    </w:rPr>
  </w:style>
  <w:style w:type="paragraph" w:customStyle="1" w:styleId="References">
    <w:name w:val="References"/>
    <w:basedOn w:val="Normal"/>
    <w:rsid w:val="00231326"/>
    <w:pPr>
      <w:tabs>
        <w:tab w:val="left" w:pos="360"/>
      </w:tabs>
      <w:ind w:left="360" w:hanging="360"/>
    </w:pPr>
  </w:style>
  <w:style w:type="character" w:styleId="PageNumber">
    <w:name w:val="page number"/>
    <w:rsid w:val="00231326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6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86E"/>
    <w:rPr>
      <w:rFonts w:ascii="Lucida Grande" w:eastAsia="Times New Roman" w:hAnsi="Lucida Grande" w:cs="Lucida Grande"/>
      <w:sz w:val="18"/>
      <w:szCs w:val="18"/>
      <w:lang w:eastAsia="ko-KR"/>
    </w:rPr>
  </w:style>
  <w:style w:type="character" w:styleId="Emphasis">
    <w:name w:val="Emphasis"/>
    <w:aliases w:val="Captions"/>
    <w:uiPriority w:val="20"/>
    <w:qFormat/>
    <w:rsid w:val="00B84ADB"/>
    <w:rPr>
      <w:i/>
      <w:iCs/>
    </w:rPr>
  </w:style>
  <w:style w:type="paragraph" w:customStyle="1" w:styleId="Abstract">
    <w:name w:val="Abstract"/>
    <w:basedOn w:val="Normal"/>
    <w:link w:val="AbstractChar"/>
    <w:qFormat/>
    <w:rsid w:val="00537BC0"/>
    <w:rPr>
      <w:i/>
    </w:rPr>
  </w:style>
  <w:style w:type="paragraph" w:styleId="FootnoteText">
    <w:name w:val="footnote text"/>
    <w:aliases w:val="Footnote"/>
    <w:basedOn w:val="Normal"/>
    <w:link w:val="FootnoteTextChar"/>
    <w:uiPriority w:val="99"/>
    <w:semiHidden/>
    <w:unhideWhenUsed/>
    <w:qFormat/>
    <w:rsid w:val="004149B2"/>
    <w:pPr>
      <w:spacing w:after="0"/>
    </w:pPr>
    <w:rPr>
      <w:sz w:val="18"/>
    </w:rPr>
  </w:style>
  <w:style w:type="character" w:customStyle="1" w:styleId="AbstractChar">
    <w:name w:val="Abstract Char"/>
    <w:link w:val="Abstract"/>
    <w:rsid w:val="00537BC0"/>
    <w:rPr>
      <w:rFonts w:ascii="Calibri" w:eastAsia="Times New Roman" w:hAnsi="Calibri"/>
      <w:i/>
      <w:lang w:eastAsia="ko-KR"/>
    </w:rPr>
  </w:style>
  <w:style w:type="character" w:customStyle="1" w:styleId="FootnoteTextChar">
    <w:name w:val="Footnote Text Char"/>
    <w:aliases w:val="Footnote Char"/>
    <w:link w:val="FootnoteText"/>
    <w:uiPriority w:val="99"/>
    <w:semiHidden/>
    <w:rsid w:val="004149B2"/>
    <w:rPr>
      <w:rFonts w:ascii="Calibri" w:eastAsia="Times New Roman" w:hAnsi="Calibri"/>
      <w:sz w:val="18"/>
      <w:lang w:eastAsia="ko-KR"/>
    </w:rPr>
  </w:style>
  <w:style w:type="character" w:styleId="FootnoteReference">
    <w:name w:val="footnote reference"/>
    <w:uiPriority w:val="99"/>
    <w:semiHidden/>
    <w:unhideWhenUsed/>
    <w:rsid w:val="00375AD9"/>
    <w:rPr>
      <w:vertAlign w:val="superscript"/>
    </w:rPr>
  </w:style>
  <w:style w:type="table" w:styleId="TableGrid">
    <w:name w:val="Table Grid"/>
    <w:basedOn w:val="TableNormal"/>
    <w:uiPriority w:val="59"/>
    <w:rsid w:val="001F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s">
    <w:name w:val="table Headings"/>
    <w:basedOn w:val="Normal"/>
    <w:link w:val="tableHeadingsChar"/>
    <w:qFormat/>
    <w:rsid w:val="001F6FD7"/>
    <w:pPr>
      <w:jc w:val="center"/>
    </w:pPr>
    <w:rPr>
      <w:b/>
    </w:rPr>
  </w:style>
  <w:style w:type="character" w:customStyle="1" w:styleId="tableHeadingsChar">
    <w:name w:val="table Headings Char"/>
    <w:link w:val="tableHeadings"/>
    <w:rsid w:val="001F6FD7"/>
    <w:rPr>
      <w:rFonts w:ascii="Calibri" w:eastAsia="Times New Roman" w:hAnsi="Calibri"/>
      <w:b/>
      <w:lang w:eastAsia="ko-KR"/>
    </w:rPr>
  </w:style>
  <w:style w:type="character" w:customStyle="1" w:styleId="Heading4Char">
    <w:name w:val="Heading 4 Char"/>
    <w:link w:val="Heading4"/>
    <w:uiPriority w:val="9"/>
    <w:rsid w:val="008C5978"/>
    <w:rPr>
      <w:rFonts w:ascii="Calibri" w:hAnsi="Calibri"/>
      <w:b/>
      <w:bCs/>
      <w:i/>
      <w:iCs/>
      <w:color w:val="4F81BD"/>
      <w:lang w:eastAsia="ko-KR"/>
    </w:rPr>
  </w:style>
  <w:style w:type="character" w:customStyle="1" w:styleId="Heading5Char">
    <w:name w:val="Heading 5 Char"/>
    <w:link w:val="Heading5"/>
    <w:uiPriority w:val="9"/>
    <w:rsid w:val="008C5978"/>
    <w:rPr>
      <w:rFonts w:ascii="Calibri" w:hAnsi="Calibri"/>
      <w:color w:val="243F60"/>
      <w:lang w:eastAsia="ko-KR"/>
    </w:rPr>
  </w:style>
  <w:style w:type="character" w:customStyle="1" w:styleId="Heading6Char">
    <w:name w:val="Heading 6 Char"/>
    <w:link w:val="Heading6"/>
    <w:uiPriority w:val="9"/>
    <w:rsid w:val="008C5978"/>
    <w:rPr>
      <w:rFonts w:ascii="Calibri" w:hAnsi="Calibri"/>
      <w:i/>
      <w:iCs/>
      <w:color w:val="243F60"/>
      <w:lang w:eastAsia="ko-KR"/>
    </w:rPr>
  </w:style>
  <w:style w:type="character" w:customStyle="1" w:styleId="Heading8Char">
    <w:name w:val="Heading 8 Char"/>
    <w:link w:val="Heading8"/>
    <w:uiPriority w:val="9"/>
    <w:rsid w:val="008C5978"/>
    <w:rPr>
      <w:rFonts w:ascii="Calibri" w:hAnsi="Calibri"/>
      <w:color w:val="404040"/>
      <w:lang w:eastAsia="ko-KR"/>
    </w:rPr>
  </w:style>
  <w:style w:type="character" w:customStyle="1" w:styleId="Heading9Char">
    <w:name w:val="Heading 9 Char"/>
    <w:link w:val="Heading9"/>
    <w:uiPriority w:val="9"/>
    <w:rsid w:val="008C5978"/>
    <w:rPr>
      <w:rFonts w:ascii="Calibri" w:hAnsi="Calibri"/>
      <w:i/>
      <w:iCs/>
      <w:color w:val="404040"/>
      <w:lang w:eastAsia="ko-KR"/>
    </w:rPr>
  </w:style>
  <w:style w:type="character" w:customStyle="1" w:styleId="IntenseEmphasis1">
    <w:name w:val="Intense Emphasis1"/>
    <w:uiPriority w:val="21"/>
    <w:rsid w:val="004149B2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rsid w:val="004149B2"/>
    <w:rPr>
      <w:smallCaps/>
      <w:color w:val="C0504D"/>
      <w:u w:val="single"/>
    </w:rPr>
  </w:style>
  <w:style w:type="character" w:customStyle="1" w:styleId="BookTitle1">
    <w:name w:val="Book Title1"/>
    <w:uiPriority w:val="33"/>
    <w:rsid w:val="004149B2"/>
    <w:rPr>
      <w:b/>
      <w:bCs/>
      <w:smallCaps/>
      <w:spacing w:val="5"/>
    </w:rPr>
  </w:style>
  <w:style w:type="paragraph" w:customStyle="1" w:styleId="footnote">
    <w:name w:val="footnote"/>
    <w:basedOn w:val="FootnoteText"/>
    <w:link w:val="footnoteChar"/>
    <w:qFormat/>
    <w:rsid w:val="00537BC0"/>
    <w:rPr>
      <w:i/>
    </w:rPr>
  </w:style>
  <w:style w:type="character" w:customStyle="1" w:styleId="footnoteChar">
    <w:name w:val="footnote Char"/>
    <w:link w:val="footnote"/>
    <w:rsid w:val="00537BC0"/>
    <w:rPr>
      <w:rFonts w:ascii="Calibri" w:eastAsia="Times New Roman" w:hAnsi="Calibri"/>
      <w:i/>
      <w:sz w:val="18"/>
      <w:lang w:eastAsia="ko-KR"/>
    </w:rPr>
  </w:style>
  <w:style w:type="paragraph" w:customStyle="1" w:styleId="ColorfulList-Accent11">
    <w:name w:val="Colorful List - Accent 11"/>
    <w:basedOn w:val="Normal"/>
    <w:uiPriority w:val="34"/>
    <w:rsid w:val="008E5A18"/>
    <w:pPr>
      <w:ind w:left="720"/>
      <w:contextualSpacing/>
    </w:pPr>
  </w:style>
  <w:style w:type="paragraph" w:styleId="Caption">
    <w:name w:val="caption"/>
    <w:aliases w:val="Caption Char,Caption Char1 Char,Caption Char Char Char"/>
    <w:basedOn w:val="Normal"/>
    <w:next w:val="Normal"/>
    <w:link w:val="CaptionChar1"/>
    <w:uiPriority w:val="35"/>
    <w:qFormat/>
    <w:rsid w:val="005A6F15"/>
    <w:pPr>
      <w:spacing w:after="120"/>
      <w:jc w:val="center"/>
    </w:pPr>
    <w:rPr>
      <w:i/>
      <w:sz w:val="18"/>
    </w:rPr>
  </w:style>
  <w:style w:type="character" w:styleId="Hyperlink">
    <w:name w:val="Hyperlink"/>
    <w:uiPriority w:val="99"/>
    <w:unhideWhenUsed/>
    <w:rsid w:val="00BF2B2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AA309E"/>
    <w:rPr>
      <w:rFonts w:ascii="Courier New" w:hAnsi="Courier New" w:cs="Courier New"/>
    </w:rPr>
  </w:style>
  <w:style w:type="paragraph" w:styleId="NoSpacing">
    <w:name w:val="No Spacing"/>
    <w:aliases w:val="First Paragraph"/>
    <w:basedOn w:val="Normal"/>
    <w:link w:val="NoSpacingChar"/>
    <w:uiPriority w:val="99"/>
    <w:qFormat/>
    <w:rsid w:val="0035316C"/>
    <w:pPr>
      <w:overflowPunct/>
      <w:autoSpaceDE/>
      <w:autoSpaceDN/>
      <w:adjustRightInd/>
      <w:spacing w:before="120" w:after="0" w:line="480" w:lineRule="auto"/>
      <w:ind w:firstLine="432"/>
      <w:contextualSpacing/>
      <w:textAlignment w:val="auto"/>
    </w:pPr>
    <w:rPr>
      <w:rFonts w:ascii="Cambria" w:hAnsi="Cambria"/>
      <w:sz w:val="22"/>
      <w:szCs w:val="22"/>
      <w:lang w:eastAsia="en-US"/>
    </w:rPr>
  </w:style>
  <w:style w:type="character" w:customStyle="1" w:styleId="NoSpacingChar">
    <w:name w:val="No Spacing Char"/>
    <w:aliases w:val="First Paragraph Char"/>
    <w:basedOn w:val="DefaultParagraphFont"/>
    <w:link w:val="NoSpacing"/>
    <w:uiPriority w:val="99"/>
    <w:locked/>
    <w:rsid w:val="0035316C"/>
    <w:rPr>
      <w:rFonts w:ascii="Cambria" w:hAnsi="Cambria"/>
      <w:sz w:val="22"/>
      <w:szCs w:val="22"/>
    </w:rPr>
  </w:style>
  <w:style w:type="paragraph" w:customStyle="1" w:styleId="Paragraph">
    <w:name w:val="Paragraph"/>
    <w:basedOn w:val="Normal"/>
    <w:link w:val="ParagraphChar"/>
    <w:uiPriority w:val="99"/>
    <w:rsid w:val="00820163"/>
    <w:pPr>
      <w:overflowPunct/>
      <w:autoSpaceDE/>
      <w:autoSpaceDN/>
      <w:adjustRightInd/>
      <w:spacing w:after="60"/>
      <w:ind w:firstLine="576"/>
      <w:textAlignment w:val="auto"/>
    </w:pPr>
    <w:rPr>
      <w:rFonts w:ascii="Times New Roman" w:eastAsia="SimSun" w:hAnsi="Times New Roman"/>
      <w:sz w:val="24"/>
      <w:lang w:eastAsia="en-US"/>
    </w:rPr>
  </w:style>
  <w:style w:type="character" w:customStyle="1" w:styleId="ParagraphChar">
    <w:name w:val="Paragraph Char"/>
    <w:link w:val="Paragraph"/>
    <w:uiPriority w:val="99"/>
    <w:locked/>
    <w:rsid w:val="00820163"/>
    <w:rPr>
      <w:rFonts w:eastAsia="SimSun"/>
      <w:sz w:val="24"/>
    </w:rPr>
  </w:style>
  <w:style w:type="character" w:customStyle="1" w:styleId="CaptionChar1">
    <w:name w:val="Caption Char1"/>
    <w:aliases w:val="Caption Char Char,Caption Char1 Char Char,Caption Char Char Char Char"/>
    <w:link w:val="Caption"/>
    <w:uiPriority w:val="35"/>
    <w:locked/>
    <w:rsid w:val="005A6F15"/>
    <w:rPr>
      <w:rFonts w:ascii="Calibri" w:hAnsi="Calibri"/>
      <w:i/>
      <w:sz w:val="18"/>
      <w:lang w:eastAsia="ko-KR"/>
    </w:rPr>
  </w:style>
  <w:style w:type="paragraph" w:styleId="ListParagraph">
    <w:name w:val="List Paragraph"/>
    <w:basedOn w:val="Normal"/>
    <w:uiPriority w:val="34"/>
    <w:qFormat/>
    <w:rsid w:val="006E593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B461C"/>
  </w:style>
  <w:style w:type="character" w:styleId="CommentReference">
    <w:name w:val="annotation reference"/>
    <w:basedOn w:val="DefaultParagraphFont"/>
    <w:uiPriority w:val="99"/>
    <w:semiHidden/>
    <w:unhideWhenUsed/>
    <w:rsid w:val="00181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1D"/>
    <w:rPr>
      <w:rFonts w:ascii="Calibri" w:hAnsi="Calibri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21D"/>
    <w:rPr>
      <w:rFonts w:ascii="Calibri" w:hAnsi="Calibri"/>
      <w:b/>
      <w:bCs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3A029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62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21A"/>
    <w:rPr>
      <w:rFonts w:ascii="Calibri" w:hAnsi="Calibr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letic%20Files\SDW2013\Publishing\SDW%202013%20Paper%20Form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Ant12</b:Tag>
    <b:SourceType>Book</b:SourceType>
    <b:Guid>{BF52C63B-FA01-481C-A546-6D27762C38BB}</b:Guid>
    <b:Title>Linear Algebra: Concepts and Methods</b:Title>
    <b:Year>2012</b:Year>
    <b:City>New York</b:City>
    <b:Publisher>Cambridge University Press</b:Publisher>
    <b:Author>
      <b:Author>
        <b:NameList>
          <b:Person>
            <b:Last>Anthony</b:Last>
            <b:First>Martin</b:First>
          </b:Person>
          <b:Person>
            <b:Last>Harvey</b:Last>
            <b:First>Michele</b:First>
          </b:Person>
        </b:NameList>
      </b:Author>
    </b:Author>
    <b:RefOrder>6</b:RefOrder>
  </b:Source>
  <b:Source>
    <b:Tag>Aul10</b:Tag>
    <b:SourceType>JournalArticle</b:SourceType>
    <b:Guid>{9E138BD6-493C-45D1-B38B-80BBB323BB7F}</b:Guid>
    <b:Author>
      <b:Author>
        <b:NameList>
          <b:Person>
            <b:Last>Aull</b:Last>
            <b:First>Brian</b:First>
            <b:Middle>F.</b:Middle>
          </b:Person>
          <b:Person>
            <b:Last>Schuette</b:Last>
            <b:First>Daniel</b:First>
            <b:Middle>R.</b:Middle>
          </b:Person>
          <b:Person>
            <b:Last>Reich</b:Last>
            <b:First>Robert</b:First>
            <b:Middle>K.</b:Middle>
          </b:Person>
          <b:Person>
            <b:Last>Johnson</b:Last>
            <b:First>Robert</b:First>
            <b:Middle>L.</b:Middle>
          </b:Person>
        </b:NameList>
      </b:Author>
    </b:Author>
    <b:Title>Adaptive optics wavefront sensors based on photon-counting detector arrays</b:Title>
    <b:JournalName>Proceedings of SPIE</b:JournalName>
    <b:Year>2010</b:Year>
    <b:Volume>v7736</b:Volume>
    <b:RefOrder>3</b:RefOrder>
  </b:Source>
  <b:Source>
    <b:Tag>McI73</b:Tag>
    <b:SourceType>JournalArticle</b:SourceType>
    <b:Guid>{2A3C7FD2-865F-4D7E-9526-5C27F907460C}</b:Guid>
    <b:Author>
      <b:Author>
        <b:NameList>
          <b:Person>
            <b:Last>McIntyre</b:Last>
            <b:First>Robert</b:First>
            <b:Middle>J.</b:Middle>
          </b:Person>
        </b:NameList>
      </b:Author>
    </b:Author>
    <b:Title>On the Avalanche Initiation Probability of Avalanche Diodes Above the Breakdown Voltage</b:Title>
    <b:JournalName>IEEE Transactions on Electron Devices</b:JournalName>
    <b:Year>1973</b:Year>
    <b:Pages>637-641</b:Pages>
    <b:Month>July</b:Month>
    <b:Volume>Vol. ED-20</b:Volume>
    <b:Issue>No. 7</b:Issue>
    <b:RefOrder>4</b:RefOrder>
  </b:Source>
  <b:Source>
    <b:Tag>Pap02</b:Tag>
    <b:SourceType>Book</b:SourceType>
    <b:Guid>{43FBFB8C-0BFB-450D-9407-79820AB98D09}</b:Guid>
    <b:Title>Probability, Random Variables and Stochastic Processes</b:Title>
    <b:Year>2002</b:Year>
    <b:City>New York</b:City>
    <b:Publisher>McGraw-Hill</b:Publisher>
    <b:Author>
      <b:Author>
        <b:NameList>
          <b:Person>
            <b:Last>Papoulis</b:Last>
            <b:First>Athanasios</b:First>
          </b:Person>
          <b:Person>
            <b:Last>Pillai</b:Last>
            <b:Middle>Unnikrishna</b:Middle>
            <b:First>S.</b:First>
          </b:Person>
        </b:NameList>
      </b:Author>
    </b:Author>
    <b:RefOrder>5</b:RefOrder>
  </b:Source>
  <b:Source>
    <b:Tag>Kol11</b:Tag>
    <b:SourceType>Misc</b:SourceType>
    <b:Guid>{425E3A40-5488-4519-BF67-132697325C83}</b:Guid>
    <b:Title>Characterization of Silicon Geiger-Mode Avalanche Photodiodes with Novel Device Architecture</b:Title>
    <b:JournalName>MS Thesis</b:JournalName>
    <b:Year>2011</b:Year>
    <b:Author>
      <b:Author>
        <b:NameList>
          <b:Person>
            <b:Last>Kolb</b:Last>
            <b:First>Kimberly</b:First>
          </b:Person>
        </b:NameList>
      </b:Author>
    </b:Author>
    <b:City>Rochester Institute of Technology</b:City>
    <b:StateProvince>NY</b:StateProvince>
    <b:CountryRegion>USA</b:CountryRegion>
    <b:PublicationTitle>MS Thesis</b:PublicationTitle>
    <b:RefOrder>2</b:RefOrder>
  </b:Source>
  <b:Source>
    <b:Tag>Fig11</b:Tag>
    <b:SourceType>JournalArticle</b:SourceType>
    <b:Guid>{A333E6E1-3EDE-446D-A560-3E64BABF3C7C}</b:Guid>
    <b:Title>A photon-counting detector for exoplanet missions</b:Title>
    <b:Year>2011</b:Year>
    <b:JournalName>Proceedings of the SPIE</b:JournalName>
    <b:Pages>13 pp</b:Pages>
    <b:Author>
      <b:Author>
        <b:NameList>
          <b:Person>
            <b:Last>Figer</b:Last>
            <b:Middle>F.</b:Middle>
            <b:First>D.</b:First>
          </b:Person>
          <b:Person>
            <b:Last>Lee</b:Last>
            <b:First>J.</b:First>
          </b:Person>
          <b:Person>
            <b:Last>Hanold</b:Last>
            <b:Middle>J.</b:Middle>
            <b:First>B.</b:First>
          </b:Person>
          <b:Person>
            <b:Last>Aull</b:Last>
            <b:Middle>F.</b:Middle>
            <b:First>B.</b:First>
          </b:Person>
          <b:Person>
            <b:Last>Gregory</b:Last>
            <b:Middle>A.</b:Middle>
            <b:First>J.</b:First>
          </b:Person>
          <b:Person>
            <b:Last>Schuette</b:Last>
            <b:Middle>R.</b:Middle>
            <b:First>D.</b:First>
          </b:Person>
        </b:NameList>
      </b:Author>
    </b:Author>
    <b:Volume>8151</b:Volume>
    <b:Issue>article id. 81510K</b:Issue>
    <b:RefOrder>1</b:RefOrder>
  </b:Source>
</b:Sources>
</file>

<file path=customXml/itemProps1.xml><?xml version="1.0" encoding="utf-8"?>
<ds:datastoreItem xmlns:ds="http://schemas.openxmlformats.org/officeDocument/2006/customXml" ds:itemID="{4144D4D1-66A4-4694-91D7-A769D0A6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SDW 2013 Paper Format.dotm</Template>
  <TotalTime>45</TotalTime>
  <Pages>10</Pages>
  <Words>3054</Words>
  <Characters>18880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Beletic</dc:creator>
  <cp:lastModifiedBy>Kim Kolb</cp:lastModifiedBy>
  <cp:revision>16</cp:revision>
  <cp:lastPrinted>2014-10-22T18:22:00Z</cp:lastPrinted>
  <dcterms:created xsi:type="dcterms:W3CDTF">2013-10-24T16:19:00Z</dcterms:created>
  <dcterms:modified xsi:type="dcterms:W3CDTF">2014-10-22T18:23:00Z</dcterms:modified>
</cp:coreProperties>
</file>